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80365F" w:rsidRPr="00965278" w:rsidTr="0080365F">
        <w:tc>
          <w:tcPr>
            <w:tcW w:w="9985" w:type="dxa"/>
          </w:tcPr>
          <w:p w:rsidR="0080365F" w:rsidRPr="00965278" w:rsidRDefault="0080365F" w:rsidP="00492FE1">
            <w:pPr>
              <w:spacing w:line="276" w:lineRule="auto"/>
              <w:ind w:left="152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I.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Rheumatology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Field 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rheumatic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b. Rheumatoid arthritis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Spondyloarthritis</w:t>
            </w:r>
            <w:proofErr w:type="spellEnd"/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d. Connective tissue diseases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e. Osteoarthritis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f. Osteoporosis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g. Fibromyalgia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h. Gout and hyperuricemia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Lupus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j. </w:t>
            </w:r>
            <w:r w:rsidRPr="0096527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Lyme disease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k. Vasculitis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l. Inflammatory myopathy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m. Scleroderma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n. Pain Management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o. Septic arthritis 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p. Drug induced side effects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q. Supplements in rheumatologic disorders</w:t>
            </w:r>
          </w:p>
          <w:p w:rsidR="0080365F" w:rsidRPr="00965278" w:rsidRDefault="0080365F" w:rsidP="00492FE1">
            <w:pPr>
              <w:spacing w:line="276" w:lineRule="auto"/>
              <w:ind w:left="242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II. Gastroenterology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Field 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a. Upper GI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b. Lower GI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c. Biliary system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d. Pancreatic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e. GI oncology and polyps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f. GI infectious disease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g.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Hepatology</w:t>
            </w:r>
            <w:proofErr w:type="spellEnd"/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h. Viral hepatitis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Parenteral nutrition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j. Enteral nutrition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k.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gastroenterology 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l. Obesity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m. Transplantation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n. Drug induced side effects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o. Supplements in gastroenterology/hepatic disorders</w:t>
            </w:r>
          </w:p>
          <w:p w:rsidR="0080365F" w:rsidRPr="00965278" w:rsidRDefault="0080365F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p. Malabsorption syndrome </w:t>
            </w:r>
          </w:p>
          <w:p w:rsidR="0080365F" w:rsidRPr="00965278" w:rsidRDefault="0080365F" w:rsidP="00247FBA">
            <w:pPr>
              <w:spacing w:line="276" w:lineRule="auto"/>
              <w:ind w:left="630" w:hanging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III. Nephrology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hyperosmotic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milli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kidney medulla by Hypertonic solution and medullary nephrons and interstitial cells function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isotonic crystalloid solution and medullary nephrons and interstitial cells function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Chronic consumption of sodium and medullary nephrons and interstitial cells function         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Role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hyperchromic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metabolic acidosis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Role of chloride ion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Role of Macrophage and TH 17 cells 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Polymorphisms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TonEBP</w:t>
            </w:r>
            <w:proofErr w:type="spellEnd"/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VEGF-C and polymorphisms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Glomerulopathy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therapeutic intervention 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MicroRNA dysregulation in different population of glomerular cells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Oxidative stress and anti-oxidants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Hyperglycemia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Diabetic drugs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High sodium consumption and Macrophage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Podocytopathy</w:t>
            </w:r>
            <w:proofErr w:type="spellEnd"/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TRPC5 receptors and therapeutic role </w:t>
            </w:r>
            <w:proofErr w:type="gram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of 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xantin</w:t>
            </w:r>
            <w:proofErr w:type="spellEnd"/>
            <w:proofErr w:type="gram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alkaloids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Heparan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-binding EG, ADAM and EGFR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signaling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: therapeutic modalities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induced acute and chronic kidney injury and novel mechanism of injury and therapeutic intervention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Kidney transplantation 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Delayed graft function and kidney graft survival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Ischemic reperfusion injury and therapeutic intervention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Gut microbiota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study of newer immunosuppressive drug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Pharmacodynamic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-pharmacokinetic study of newer immunosuppressive drugs</w:t>
            </w:r>
          </w:p>
          <w:p w:rsidR="0080365F" w:rsidRPr="00965278" w:rsidRDefault="0080365F" w:rsidP="00247FBA">
            <w:pPr>
              <w:spacing w:line="276" w:lineRule="auto"/>
              <w:ind w:left="19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IV. Hematology and oncology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Branches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oncology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Experimental oncology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Field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Hematologic malignancy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Adverse reaction of chemotherapy regimens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Prevention of infection and other complication in malignant patients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Pain &amp; neuropathic management in malignant patients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Nutritional support in malignant patients</w:t>
            </w:r>
          </w:p>
          <w:p w:rsidR="0080365F" w:rsidRPr="00965278" w:rsidRDefault="0080365F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Adjuvant medication for enhance efficacy of chemotherapy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V. Infectious diseases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TB management and anti-TB adverse reaction management</w:t>
            </w:r>
          </w:p>
          <w:p w:rsidR="0080365F" w:rsidRPr="00965278" w:rsidRDefault="0080365F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ii. HIV and related opportunistic infection management </w:t>
            </w:r>
          </w:p>
          <w:p w:rsidR="0080365F" w:rsidRPr="00965278" w:rsidRDefault="0080365F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iii. CNS infections</w:t>
            </w:r>
          </w:p>
          <w:p w:rsidR="0080365F" w:rsidRPr="00965278" w:rsidRDefault="0080365F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iv. Fever and neutropenia and cancer related infection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Fungal infections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Viral infection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Endocarditis and vascular infections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Infectious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diarrhea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Surgical site infection prevention and management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Skin, bone and soft tissue infection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Abdominal infections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Respiratory tract infections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Brucellosis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Sexually transmitted infections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Urinary tract infection 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Viral hepatitis management and prevention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Management of antimicrobial </w:t>
            </w:r>
            <w:proofErr w:type="gram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agents</w:t>
            </w:r>
            <w:proofErr w:type="gram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adverse reactions</w:t>
            </w:r>
          </w:p>
          <w:p w:rsidR="0080365F" w:rsidRPr="00965278" w:rsidRDefault="0080365F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Therapeutic drug monitoring of antimicrobial agents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VI. Cardiovascular diseases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Dyslipidemia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management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Hypertension management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Coronary artery disease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Congenital heart disease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Thrombosis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Peripheral vascular disease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Stable angina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Heart failure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Cardiac arrhythmia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Hypertensive crises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DM I and II and their complications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VII. Pulmonary diseases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COPD management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and chronic rhinitis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Cystic fibrosis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VIII. Psychiatric disorders 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Anxiety disorder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Sleep disorder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Schizophrenia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Depressive disorder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Bipolar disorder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ADHD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Substance abuse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Tobacco dependence 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IX. Neurological diseases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Headaches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Parkinson’s diseases and other movement disorders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Seizure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Thrombosis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Ischemic and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stroke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Alzheimer disease 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X. Critical Care Pharmacotherapy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0"/>
              </w:numPr>
              <w:spacing w:after="160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Supportive Care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Fluid Therapy in the Critically Ill Patient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Nutrition Support Therapy in Critically Ill Patients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Analgesia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Agitation and Comfort in the Intensive Care Unit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Delirium in Critically Ill Adults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0"/>
              </w:numPr>
              <w:spacing w:after="160"/>
              <w:ind w:firstLine="9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Infectious Diseases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Appropriate Use of Antimicrobials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Pharmacokinetic and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Pharmacodynamic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Considerations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Laboratory Testing Considerations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Antimicrobial Resistance in the Critical Care Environment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Severe Sepsis and Septic Shock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Antimicrobial Prophylaxis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Neurocritical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care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Traumatic Brain Injury and Acute Spinal Cord Injury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Stroke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Critical Care Management of Aneurysmal Subarachnoid</w:t>
            </w:r>
          </w:p>
          <w:p w:rsidR="0080365F" w:rsidRPr="00965278" w:rsidRDefault="0080365F" w:rsidP="00247FBA">
            <w:pPr>
              <w:tabs>
                <w:tab w:val="left" w:pos="2970"/>
              </w:tabs>
              <w:spacing w:line="276" w:lineRule="auto"/>
              <w:ind w:left="2160" w:firstLine="16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Hemorrhage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Prevention and Treatment of Venous Thromboembolism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Hemostatic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Agents for the Prevention and Management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Hemorrhage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the ICU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Laboratory Testing with Anticoagulation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Kidney Injury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6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Kidney Injury—Prevention and Management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6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Dosing in Acute Kidney Injury and Extracorporeal Therapies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Liver/ Gastrointestinal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7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and Drug Dosing in Acute Liver Failure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7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Gastrointestinal Bleeding: Prophylaxis and Treatment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Pulmonary Disease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8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Pulmonary Arterial Hypertension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8"/>
              </w:numPr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Critical Care Management of Asthma and Chronic Obstructive Pulmonary Disease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Cardiovascular Critical Care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9"/>
              </w:numPr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Acute Decompensated Heart Failure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Acute Coronary Syndrome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Cardiac Arrest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Pharmacologic Challenges During Mechanical Circulatory Support in Adults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Other Urgencies and Emergencies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Hypertensive Crisis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Medication Withdrawal in the Intensive Care Unit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Endocrine Disorders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Oncologic Emergencies</w:t>
            </w:r>
          </w:p>
          <w:p w:rsidR="0080365F" w:rsidRPr="00965278" w:rsidRDefault="0080365F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Miscellaneous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Dosing in Special Intensive Care Unit Populations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the Critically Ill Burn Patient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The Role of Pharmacotherapy in the Treatment of the Multiple Trauma Patient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Critical Care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Interactions in the Intensive Care Unit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Illness Scoring Systems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Medication Safety and Active Surveillance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Clinically Applied Pharmacogenomics in Critical Care Settings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XI. Clinical Pharmacokinetic studies </w:t>
            </w:r>
          </w:p>
          <w:p w:rsidR="0080365F" w:rsidRPr="00965278" w:rsidRDefault="0080365F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XII. Miscellaneous 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80365F" w:rsidRPr="00965278" w:rsidRDefault="0080365F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BPH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Eye disorders 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TPN &amp; enteral feeding</w:t>
            </w:r>
          </w:p>
          <w:p w:rsidR="0080365F" w:rsidRPr="00965278" w:rsidRDefault="0080365F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disorders</w:t>
            </w:r>
          </w:p>
          <w:p w:rsidR="0080365F" w:rsidRPr="00965278" w:rsidRDefault="0080365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0365F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4BD2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8B28-C6DF-4C49-A139-0D26B168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2021-09-19T05:05:00Z</dcterms:modified>
</cp:coreProperties>
</file>