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2A75CA" w:rsidRPr="007133F2" w:rsidTr="002A75CA">
        <w:tc>
          <w:tcPr>
            <w:tcW w:w="9715" w:type="dxa"/>
          </w:tcPr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71195031"/>
            <w:bookmarkStart w:id="1" w:name="_GoBack"/>
            <w:bookmarkEnd w:id="1"/>
            <w:r w:rsidRPr="007133F2">
              <w:rPr>
                <w:rFonts w:asciiTheme="majorBidi" w:hAnsiTheme="majorBidi" w:cstheme="majorBidi"/>
                <w:sz w:val="20"/>
                <w:szCs w:val="20"/>
              </w:rPr>
              <w:t>Elderly</w:t>
            </w:r>
          </w:p>
          <w:bookmarkEnd w:id="0"/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Techniques for the measurement of gait and posture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Normal and pathological gait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Treatment of gait and postural abnormalities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Biomechanical and theoretical approaches to gait and posture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Mathematical models of joint and muscle mechanics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Neurological and musculoskeletal function in gait and posture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The evolution of upright posture and bipedal locomotion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Adaptations of carrying loads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Walking on uneven surfaces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Climbing stairs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Running and performing other movements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Spinal biomechanics during usual activities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Psychometric properties of commonly-used outcome measurements in neurological disorders including MS, CVA, Parkinson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Posture and gait evaluations by single- and dual-task paradigms in neurological disorders including MS, CVA, Parkinson.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Association between cognitive-balance function in elderly populations.</w:t>
            </w:r>
          </w:p>
          <w:p w:rsidR="002A75CA" w:rsidRPr="007133F2" w:rsidRDefault="002A75CA" w:rsidP="00CF49C8">
            <w:pPr>
              <w:tabs>
                <w:tab w:val="left" w:pos="2260"/>
                <w:tab w:val="left" w:pos="2261"/>
              </w:tabs>
              <w:spacing w:before="64"/>
              <w:ind w:left="3479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2A75CA" w:rsidRPr="007133F2" w:rsidRDefault="002A75CA" w:rsidP="00CF49C8">
            <w:pPr>
              <w:pStyle w:val="ListParagraph"/>
              <w:spacing w:before="64"/>
              <w:ind w:left="22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2" w:name="_Hlk71195064"/>
            <w:r w:rsidRPr="007133F2">
              <w:rPr>
                <w:rFonts w:asciiTheme="majorBidi" w:hAnsiTheme="majorBidi" w:cstheme="majorBidi"/>
                <w:sz w:val="20"/>
                <w:szCs w:val="20"/>
              </w:rPr>
              <w:t>Electro physical Agents</w:t>
            </w:r>
          </w:p>
          <w:bookmarkEnd w:id="2"/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TENS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4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Neuromuscular electrical stimulation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4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IDC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Galvanic current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Laser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Ultrasound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Thermal agents including hot pack and infrared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Ultraviolet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Diathermy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Microwave</w:t>
            </w:r>
          </w:p>
          <w:p w:rsidR="002A75CA" w:rsidRPr="007133F2" w:rsidRDefault="002A75CA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Measurement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Reliability and validity of outcome measures including, kinetic and kinematic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Responsiveness of outcome measures including, kinetic and kinematic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Accuracy of diagnostic measures including, kinetic and kinematic measurement 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Electromyographic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Measurements to explore movement Disorders</w:t>
            </w:r>
          </w:p>
          <w:p w:rsidR="002A75CA" w:rsidRPr="007133F2" w:rsidRDefault="002A75CA" w:rsidP="00CF49C8">
            <w:pPr>
              <w:pStyle w:val="ListParagraph"/>
              <w:tabs>
                <w:tab w:val="left" w:pos="4420"/>
                <w:tab w:val="left" w:pos="4421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75CA" w:rsidRPr="007133F2" w:rsidRDefault="002A75CA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Mental Health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Cognitive therapy in patients with mental health disorders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4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Alzheimer and dementia</w:t>
            </w:r>
          </w:p>
          <w:p w:rsidR="002A75CA" w:rsidRPr="007133F2" w:rsidRDefault="002A75CA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Musculoskeletal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0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Posture and gait evaluation by single- and dual-task paradigms in musculoskeletal injured patients including low back pain, ACL-injured patients, and ankle injuries.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Psychometric properties of commonly used outcome measurements in musculoskeletal injured patients.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Physiotherapy for musculoskeletal disorders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Diagnostic and therapeutic processes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Patient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centered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care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Guidelines for musculoskeletal therapeutics and theoretical models that support developments in assessment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Diagnosis, clinical reasoning, and interventions</w:t>
            </w:r>
          </w:p>
          <w:p w:rsidR="002A75CA" w:rsidRPr="007133F2" w:rsidRDefault="002A75CA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Neurology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CNS autoimmune diseases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Traumatic brain injury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Spinal cord injury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Guillain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barre syndrome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Amyotrophic lateral sclerosis (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als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Neuro-oncology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Mechanisms of neurodegenerative diseases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Alzheimer’s disease and other dementias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Parkinson’s disease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Huntington’s disease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Cerebral disorders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Motor neuron diseases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Epilepsy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Psychiatric disorders Association between cognitive-balance function in neurological disorders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Stroke Rehabilitation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Cognitive disorders</w:t>
            </w:r>
          </w:p>
          <w:p w:rsidR="002A75CA" w:rsidRPr="007133F2" w:rsidRDefault="002A75CA" w:rsidP="00CF49C8">
            <w:pPr>
              <w:pStyle w:val="ListParagraph"/>
              <w:tabs>
                <w:tab w:val="left" w:pos="2260"/>
                <w:tab w:val="left" w:pos="2261"/>
              </w:tabs>
              <w:spacing w:before="64"/>
              <w:ind w:left="22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Orthopedics</w:t>
            </w:r>
            <w:proofErr w:type="spellEnd"/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Post-operative rehabilitation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Spinal column disorders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Peripheral joint disorders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Osteoarthritis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Fractures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Sport-related injuries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Traumatic injuries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Overuse injuries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Interventional studies for clinical practice guidelines in musculoskeletal disorders including peripheral joints and vertebral column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Rehabilitation Developments in Sport Medicine</w:t>
            </w:r>
          </w:p>
          <w:p w:rsidR="002A75CA" w:rsidRPr="007133F2" w:rsidRDefault="002A75CA" w:rsidP="00E50035">
            <w:pPr>
              <w:pStyle w:val="ListParagraph"/>
              <w:widowControl w:val="0"/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Pediatrics</w:t>
            </w:r>
            <w:proofErr w:type="spellEnd"/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Cerebral palsy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Erb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palsy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Motor delay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Down syndrome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Duchenne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syndrome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Spina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bifida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Cognitive disorders 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Neurodevelopmental disorders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Neuromuscular conditions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Musculoskeletal conditions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Cardiorespiratory conditions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Developmental conditions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exercise science </w:t>
            </w:r>
          </w:p>
          <w:p w:rsidR="002A75CA" w:rsidRPr="007133F2" w:rsidRDefault="002A75CA" w:rsidP="00CF49C8">
            <w:pPr>
              <w:spacing w:before="64"/>
              <w:ind w:left="2260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2A75CA" w:rsidRPr="007133F2" w:rsidRDefault="002A75CA" w:rsidP="00CF49C8">
            <w:pPr>
              <w:pStyle w:val="ListParagraph"/>
              <w:spacing w:before="64"/>
              <w:ind w:left="432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Respiratory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COPD disease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Asthma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Bronchiectasis  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Pneumonia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Airway clearance techniques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Active cycle of breathing techniques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Rheumatology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Therapeutic methods (exercise, splinting, hydrotherapy, surgery) 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Osteoarthritis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Rheumatoid arthritis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Ankylosing spondylitis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Lupus erythematosus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Polymyositis</w:t>
            </w:r>
            <w:proofErr w:type="spellEnd"/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Scleroderma</w:t>
            </w:r>
          </w:p>
          <w:p w:rsidR="002A75CA" w:rsidRPr="007133F2" w:rsidRDefault="002A75CA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Women's Health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Physical therapy for women’s health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Musculoskeletal disorders following pregnancy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Pelvic health of children and adults</w:t>
            </w: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Musculoskeletal, urological,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gynecological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systems as well biomechanical foundations and psychosocial aspects</w:t>
            </w:r>
          </w:p>
          <w:p w:rsidR="002A75CA" w:rsidRPr="007133F2" w:rsidRDefault="002A75CA" w:rsidP="00CF49C8">
            <w:pPr>
              <w:pStyle w:val="ListParagraph"/>
              <w:tabs>
                <w:tab w:val="left" w:pos="2260"/>
                <w:tab w:val="left" w:pos="2261"/>
              </w:tabs>
              <w:spacing w:before="64"/>
              <w:ind w:left="22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Tele-rehabilitation</w:t>
            </w:r>
          </w:p>
          <w:p w:rsidR="002A75CA" w:rsidRPr="007133F2" w:rsidRDefault="002A75CA" w:rsidP="00E50035">
            <w:pPr>
              <w:pStyle w:val="ListParagraph"/>
              <w:widowControl w:val="0"/>
              <w:autoSpaceDE w:val="0"/>
              <w:autoSpaceDN w:val="0"/>
              <w:spacing w:before="64" w:after="0" w:line="240" w:lineRule="auto"/>
              <w:ind w:left="51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Physical Conditioning</w:t>
            </w:r>
          </w:p>
          <w:p w:rsidR="002A75CA" w:rsidRPr="007133F2" w:rsidRDefault="002A75CA" w:rsidP="00E50035">
            <w:pPr>
              <w:pStyle w:val="ListParagraph"/>
              <w:widowControl w:val="0"/>
              <w:autoSpaceDE w:val="0"/>
              <w:autoSpaceDN w:val="0"/>
              <w:spacing w:before="64" w:after="0" w:line="240" w:lineRule="auto"/>
              <w:ind w:left="51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Professional Development</w:t>
            </w:r>
          </w:p>
          <w:p w:rsidR="002A75CA" w:rsidRPr="007133F2" w:rsidRDefault="002A75CA" w:rsidP="00E50035">
            <w:pPr>
              <w:pStyle w:val="ListParagraph"/>
              <w:widowControl w:val="0"/>
              <w:autoSpaceDE w:val="0"/>
              <w:autoSpaceDN w:val="0"/>
              <w:spacing w:before="64" w:after="0" w:line="240" w:lineRule="auto"/>
              <w:ind w:left="51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75CA" w:rsidRPr="007133F2" w:rsidRDefault="002A75CA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Service Delivery</w:t>
            </w:r>
          </w:p>
          <w:p w:rsidR="002A75CA" w:rsidRPr="007133F2" w:rsidRDefault="002A75CA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lang w:val="en-AU"/>
              </w:rPr>
            </w:pPr>
          </w:p>
        </w:tc>
      </w:tr>
    </w:tbl>
    <w:p w:rsidR="004271CE" w:rsidRPr="007133F2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7133F2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A75CA"/>
    <w:rsid w:val="002B20D1"/>
    <w:rsid w:val="002C026E"/>
    <w:rsid w:val="002F7098"/>
    <w:rsid w:val="003373D8"/>
    <w:rsid w:val="00367215"/>
    <w:rsid w:val="003A79E5"/>
    <w:rsid w:val="003C0F75"/>
    <w:rsid w:val="003E385B"/>
    <w:rsid w:val="00422017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133F2"/>
    <w:rsid w:val="007444D8"/>
    <w:rsid w:val="00785602"/>
    <w:rsid w:val="007C686E"/>
    <w:rsid w:val="00822C1C"/>
    <w:rsid w:val="00867CE2"/>
    <w:rsid w:val="008B509D"/>
    <w:rsid w:val="008E718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649C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FCFB-FF4D-48B5-9E83-5C9F29F4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2021-09-19T06:18:00Z</dcterms:modified>
</cp:coreProperties>
</file>