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FE34B4" w:rsidRPr="00B470A9" w:rsidTr="00FE34B4">
        <w:tc>
          <w:tcPr>
            <w:tcW w:w="9805" w:type="dxa"/>
          </w:tcPr>
          <w:p w:rsidR="00FE34B4" w:rsidRDefault="00FE34B4" w:rsidP="007C686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7C686E">
              <w:rPr>
                <w:rFonts w:cs="B Nazanin" w:hint="cs"/>
                <w:b/>
                <w:bCs/>
                <w:rtl/>
                <w:lang w:val="en-US" w:bidi="fa-IR"/>
              </w:rPr>
              <w:t>مامايي</w:t>
            </w:r>
          </w:p>
          <w:p w:rsidR="00FE34B4" w:rsidRPr="00235F1A" w:rsidRDefault="00FE34B4" w:rsidP="0099098D">
            <w:pPr>
              <w:bidi/>
              <w:jc w:val="both"/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rtl/>
                <w:lang w:eastAsia="en-AU"/>
              </w:rPr>
            </w:pPr>
            <w:r w:rsidRPr="0099098D">
              <w:rPr>
                <w:rFonts w:cs="2  Nazanin"/>
                <w:color w:val="0000FF"/>
              </w:rPr>
              <w:t>(A-a</w:t>
            </w:r>
            <w:r>
              <w:rPr>
                <w:rFonts w:ascii="Tahoma" w:eastAsia="Times New Roman" w:hAnsi="Tahoma" w:cs="Tahoma" w:hint="cs"/>
                <w:b/>
                <w:bCs/>
                <w:color w:val="0000FF"/>
                <w:sz w:val="24"/>
                <w:szCs w:val="24"/>
                <w:rtl/>
                <w:lang w:eastAsia="en-AU"/>
              </w:rPr>
              <w:t xml:space="preserve"> </w:t>
            </w:r>
            <w:r w:rsidRPr="0099098D">
              <w:rPr>
                <w:rFonts w:cs="2  Nazanin" w:hint="cs"/>
                <w:color w:val="0000FF"/>
                <w:rtl/>
              </w:rPr>
              <w:t>بارداری و زایمان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مادری ایمن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اورژانس های مامایی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فرزندآوری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ترویج زایمان طبیعی و کاهش سزارین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اپیدمیولوژی، پیشگیری و درمان بیماریهای مهم در بارداری و زایمان (مثل دیابت، فشارخون) </w:t>
            </w:r>
            <w:bookmarkStart w:id="0" w:name="_GoBack"/>
            <w:bookmarkEnd w:id="0"/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اپیدمیولوژی، پیشگیری و درمان کرونا در بارداری و زایمان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طب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سنتی و گیاهی و </w:t>
            </w:r>
            <w:r w:rsidRPr="0099098D">
              <w:rPr>
                <w:rFonts w:cs="2  Nazanin"/>
                <w:sz w:val="16"/>
                <w:szCs w:val="16"/>
                <w:rtl/>
              </w:rPr>
              <w:t>مکمل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در زنان و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مامایی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ایمنی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مادر و نوزاد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سلامت روان در بارداری و زنان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آموزش و مشاوره  بیمار/مددجو در مامایی</w:t>
            </w:r>
          </w:p>
          <w:p w:rsidR="00FE34B4" w:rsidRPr="0099098D" w:rsidRDefault="00FE34B4" w:rsidP="0099098D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99098D">
              <w:rPr>
                <w:rFonts w:cs="2  Nazanin"/>
                <w:color w:val="0000FF"/>
              </w:rPr>
              <w:t>(A-b</w:t>
            </w:r>
            <w:r w:rsidRPr="0099098D">
              <w:rPr>
                <w:rFonts w:cs="2  Nazanin" w:hint="cs"/>
                <w:color w:val="0000FF"/>
                <w:rtl/>
              </w:rPr>
              <w:t xml:space="preserve"> بهداشت مادر و کودک و باروری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مراقبت های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نوزاد و </w:t>
            </w:r>
            <w:r w:rsidRPr="0099098D">
              <w:rPr>
                <w:rFonts w:cs="2  Nazanin"/>
                <w:sz w:val="16"/>
                <w:szCs w:val="16"/>
                <w:rtl/>
              </w:rPr>
              <w:t>کودک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سلامت نوجوانان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 و جوانان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ارتقاء سلامت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 باروری، سبک زندگی سالم در مامایی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بهداشت و مراقبت پیش بارداری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سلامت جنین و نوزاد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مراقبت از مادر در زایمان طبیعی و سزارین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تغذیه در بارداری و شیردهی</w:t>
            </w:r>
          </w:p>
          <w:p w:rsidR="00FE34B4" w:rsidRPr="0099098D" w:rsidRDefault="00FE34B4" w:rsidP="0099098D">
            <w:pPr>
              <w:bidi/>
              <w:jc w:val="both"/>
              <w:rPr>
                <w:rFonts w:cs="2  Nazanin"/>
                <w:color w:val="0000FF"/>
              </w:rPr>
            </w:pPr>
            <w:r w:rsidRPr="0099098D">
              <w:rPr>
                <w:rFonts w:cs="2  Nazanin"/>
                <w:color w:val="0000FF"/>
              </w:rPr>
              <w:t xml:space="preserve"> (A-c</w:t>
            </w:r>
            <w:r w:rsidRPr="0099098D">
              <w:rPr>
                <w:rFonts w:cs="2  Nazanin"/>
                <w:color w:val="0000FF"/>
                <w:rtl/>
              </w:rPr>
              <w:t>مراقبت مامایی در بیماری های</w:t>
            </w:r>
            <w:r w:rsidRPr="0099098D">
              <w:rPr>
                <w:rFonts w:cs="2  Nazanin"/>
                <w:color w:val="0000FF"/>
              </w:rPr>
              <w:t> </w:t>
            </w:r>
            <w:r w:rsidRPr="0099098D">
              <w:rPr>
                <w:rFonts w:cs="2  Nazanin"/>
                <w:color w:val="0000FF"/>
                <w:rtl/>
              </w:rPr>
              <w:t>زنان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تشخيص و ارجاع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ناباروری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درد در سلامت زنان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پ</w:t>
            </w:r>
            <w:r w:rsidRPr="0099098D">
              <w:rPr>
                <w:rFonts w:cs="2  Nazanin"/>
                <w:sz w:val="16"/>
                <w:szCs w:val="16"/>
                <w:rtl/>
              </w:rPr>
              <w:t>یشگیری و غربالگری و درمان بیماریهای مهم زنان (مثل واژینیت ها، ایدز،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 هپاتیت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)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پیشگیری و غربالگری و درمان در بیماریهای عفونی منتقله از راه جنسی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پیشگیری و غربالگری و تشخیص در سرطان پستان و سرویکس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eastAsia"/>
                <w:sz w:val="16"/>
                <w:szCs w:val="16"/>
                <w:rtl/>
              </w:rPr>
              <w:t>سلامت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 w:hint="eastAsia"/>
                <w:sz w:val="16"/>
                <w:szCs w:val="16"/>
                <w:rtl/>
              </w:rPr>
              <w:t>دوران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 w:hint="eastAsia"/>
                <w:sz w:val="16"/>
                <w:szCs w:val="16"/>
                <w:rtl/>
              </w:rPr>
              <w:t>بلوغ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 w:hint="eastAsia"/>
                <w:sz w:val="16"/>
                <w:szCs w:val="16"/>
                <w:rtl/>
              </w:rPr>
              <w:t>و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 w:hint="eastAsia"/>
                <w:sz w:val="16"/>
                <w:szCs w:val="16"/>
                <w:rtl/>
              </w:rPr>
              <w:t>نوجوان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سلامت </w:t>
            </w:r>
            <w:r w:rsidRPr="0099098D">
              <w:rPr>
                <w:rFonts w:cs="2  Nazanin"/>
                <w:sz w:val="16"/>
                <w:szCs w:val="16"/>
                <w:rtl/>
              </w:rPr>
              <w:t>یائسگی</w:t>
            </w:r>
          </w:p>
          <w:p w:rsidR="00FE34B4" w:rsidRPr="0099098D" w:rsidRDefault="00FE34B4" w:rsidP="0099098D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99098D">
              <w:rPr>
                <w:rFonts w:cs="2  Nazanin"/>
                <w:color w:val="0000FF"/>
              </w:rPr>
              <w:t>(A-d</w:t>
            </w:r>
            <w:r w:rsidRPr="0099098D">
              <w:rPr>
                <w:rFonts w:cs="2  Nazanin" w:hint="cs"/>
                <w:color w:val="0000FF"/>
                <w:rtl/>
              </w:rPr>
              <w:t xml:space="preserve"> آموزش، مدیریت، اخلاق و حقوق در مامایی</w:t>
            </w:r>
          </w:p>
          <w:p w:rsidR="00FE34B4" w:rsidRPr="00B400B5" w:rsidRDefault="00FE34B4" w:rsidP="0099098D">
            <w:pPr>
              <w:bidi/>
              <w:jc w:val="both"/>
              <w:rPr>
                <w:rFonts w:cs="2  Nazanin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  <w:r w:rsidRPr="00846D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ارتقای کیفیت خدمات ارائه شده در مامایی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اخلاق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و حقوق در مامایی، مامایی قانونی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بکارگیری نظریه های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بهداشتی 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در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مامایی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طراحی و بکارگیری نرم افزارهای آموزشی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طراحی و روانسنجی ابزار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های تشخیصی 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در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مامایی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پژوهش در آموزش مامایی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سلامت معنوی در مامایی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مراقبت کل نگر در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مامایی</w:t>
            </w:r>
          </w:p>
          <w:p w:rsidR="00FE34B4" w:rsidRPr="0099098D" w:rsidRDefault="00FE34B4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مامایی جامعه نگر</w:t>
            </w:r>
          </w:p>
          <w:p w:rsidR="00FE34B4" w:rsidRPr="007C686E" w:rsidRDefault="00FE34B4" w:rsidP="0099098D">
            <w:pPr>
              <w:pStyle w:val="ListParagraph"/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</w:p>
          <w:p w:rsidR="00FE34B4" w:rsidRDefault="00FE34B4" w:rsidP="007C686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7C686E">
              <w:rPr>
                <w:rFonts w:cs="B Nazanin" w:hint="cs"/>
                <w:b/>
                <w:bCs/>
                <w:rtl/>
                <w:lang w:val="en-US" w:bidi="fa-IR"/>
              </w:rPr>
              <w:t>بهداشت باروري</w:t>
            </w:r>
          </w:p>
          <w:p w:rsidR="00FE34B4" w:rsidRPr="003373D8" w:rsidRDefault="00FE34B4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>(B-a</w:t>
            </w:r>
            <w:r w:rsidRPr="003373D8">
              <w:rPr>
                <w:rFonts w:cs="2  Nazanin" w:hint="cs"/>
                <w:color w:val="0000FF"/>
                <w:rtl/>
              </w:rPr>
              <w:t xml:space="preserve"> توانمندسازی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توانمندسازی زنان و مردان در بهداشت باروری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 xml:space="preserve">توانمندسازی نوجوانان در بهداشت باروری 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سلامت اجتماعی در بهداشت باروری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نقش فرهنگ در بهداشت باروری</w:t>
            </w:r>
          </w:p>
          <w:p w:rsidR="00FE34B4" w:rsidRPr="003373D8" w:rsidRDefault="00FE34B4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 xml:space="preserve"> (B-b</w:t>
            </w:r>
            <w:r w:rsidRPr="003373D8">
              <w:rPr>
                <w:rFonts w:cs="2  Nazanin" w:hint="cs"/>
                <w:color w:val="0000FF"/>
                <w:rtl/>
              </w:rPr>
              <w:t>حقوق و اخلاق باروری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مسایل جنسیتی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حقوق باروری نوجوانان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حقوق باروری در خشونت خانگی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حقوق باروری مبتنی بر فرهنگ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حقوق باروری مرتبط به سقط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lastRenderedPageBreak/>
              <w:t>سلامت معنوی در بهداشت باروری</w:t>
            </w:r>
          </w:p>
          <w:p w:rsidR="00FE34B4" w:rsidRPr="003373D8" w:rsidRDefault="00FE34B4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 xml:space="preserve"> (B-c</w:t>
            </w:r>
            <w:r w:rsidRPr="003373D8">
              <w:rPr>
                <w:rFonts w:cs="2  Nazanin" w:hint="cs"/>
                <w:color w:val="0000FF"/>
                <w:rtl/>
              </w:rPr>
              <w:t>سلامت جنسی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احقاق جنسی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عملکرد جنسی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3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کيفيت زندگي جنسي</w:t>
            </w:r>
          </w:p>
          <w:p w:rsidR="00FE34B4" w:rsidRPr="003373D8" w:rsidRDefault="00FE34B4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>(B-d</w:t>
            </w:r>
            <w:r w:rsidRPr="003373D8">
              <w:rPr>
                <w:rFonts w:cs="2  Nazanin" w:hint="cs"/>
                <w:color w:val="0000FF"/>
                <w:rtl/>
              </w:rPr>
              <w:t>جمعیت و باروری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برنامه های بهداشتی و تنظیم خانواده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سیاستهای جمعیتی با تمرکز بر فرزنداوری</w:t>
            </w:r>
          </w:p>
          <w:p w:rsidR="00FE34B4" w:rsidRPr="006246D7" w:rsidRDefault="00FE34B4" w:rsidP="00485613">
            <w:pPr>
              <w:pStyle w:val="ListParagraph"/>
              <w:numPr>
                <w:ilvl w:val="0"/>
                <w:numId w:val="4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تمرکز بر مراقبت های ناباروری</w:t>
            </w:r>
          </w:p>
          <w:p w:rsidR="00FE34B4" w:rsidRPr="003373D8" w:rsidRDefault="00FE34B4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>(B-e</w:t>
            </w:r>
            <w:r w:rsidRPr="003373D8">
              <w:rPr>
                <w:rFonts w:cs="2  Nazanin" w:hint="cs"/>
                <w:color w:val="0000FF"/>
                <w:rtl/>
              </w:rPr>
              <w:t>مدیریت و سیاستگزاری در بهداشت باروری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سیاست گذاری در بهداشت باروری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مدیریت خدمات بهداشتی مادر و کودک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مدیریت خطر در سلامت باروری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فن آوری های نوین در سلامت باروری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eastAsia"/>
                <w:sz w:val="16"/>
                <w:szCs w:val="16"/>
                <w:rtl/>
              </w:rPr>
              <w:t>ارتباطات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در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ماما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یی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و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بهداشت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بارور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eastAsia"/>
                <w:sz w:val="16"/>
                <w:szCs w:val="16"/>
                <w:rtl/>
              </w:rPr>
              <w:t>بهداشت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بارور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و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رسانه</w:t>
            </w:r>
            <w:r w:rsidRPr="003373D8">
              <w:rPr>
                <w:rFonts w:cs="2  Nazanin"/>
                <w:sz w:val="16"/>
                <w:szCs w:val="16"/>
                <w:rtl/>
              </w:rPr>
              <w:softHyphen/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ها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eastAsia"/>
                <w:sz w:val="16"/>
                <w:szCs w:val="16"/>
                <w:rtl/>
              </w:rPr>
              <w:t>ماما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یی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در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بحران</w:t>
            </w:r>
          </w:p>
          <w:p w:rsidR="00FE34B4" w:rsidRPr="003373D8" w:rsidRDefault="00FE34B4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>(B-f</w:t>
            </w:r>
            <w:r w:rsidRPr="003373D8">
              <w:rPr>
                <w:rFonts w:cs="2  Nazanin" w:hint="cs"/>
                <w:color w:val="0000FF"/>
                <w:rtl/>
              </w:rPr>
              <w:t xml:space="preserve"> بیماری های نوپدید 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سرطان ها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بیماری های مقاربتی</w:t>
            </w:r>
          </w:p>
          <w:p w:rsidR="00FE34B4" w:rsidRPr="003373D8" w:rsidRDefault="00FE34B4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eastAsia"/>
                <w:sz w:val="16"/>
                <w:szCs w:val="16"/>
                <w:rtl/>
              </w:rPr>
              <w:t>اپ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دم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</w:t>
            </w:r>
            <w:r w:rsidRPr="003373D8">
              <w:rPr>
                <w:rFonts w:cs="2  Nazanin"/>
                <w:sz w:val="16"/>
                <w:szCs w:val="16"/>
                <w:rtl/>
              </w:rPr>
              <w:softHyphen/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ها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(عفونت</w:t>
            </w:r>
            <w:proofErr w:type="spellStart"/>
            <w:r w:rsidRPr="003373D8">
              <w:rPr>
                <w:rFonts w:cs="2  Nazanin"/>
                <w:sz w:val="16"/>
                <w:szCs w:val="16"/>
              </w:rPr>
              <w:t>Covid</w:t>
            </w:r>
            <w:proofErr w:type="spellEnd"/>
            <w:r w:rsidRPr="003373D8">
              <w:rPr>
                <w:rFonts w:cs="2  Nazanin"/>
                <w:sz w:val="16"/>
                <w:szCs w:val="16"/>
              </w:rPr>
              <w:t xml:space="preserve"> 19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، ...)</w:t>
            </w:r>
          </w:p>
          <w:p w:rsidR="00FE34B4" w:rsidRPr="0099098D" w:rsidRDefault="00FE34B4" w:rsidP="0099098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:rsidR="00FE34B4" w:rsidRPr="007C686E" w:rsidRDefault="00FE34B4" w:rsidP="007C686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7C686E">
              <w:rPr>
                <w:rFonts w:cs="B Nazanin" w:hint="cs"/>
                <w:b/>
                <w:bCs/>
                <w:rtl/>
                <w:lang w:val="en-US" w:bidi="fa-IR"/>
              </w:rPr>
              <w:t xml:space="preserve"> مشاوره در مامايي</w:t>
            </w:r>
          </w:p>
          <w:p w:rsidR="00FE34B4" w:rsidRPr="00C259CE" w:rsidRDefault="00FE34B4" w:rsidP="00C259CE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C259CE">
              <w:rPr>
                <w:rFonts w:cs="2  Nazanin"/>
                <w:color w:val="0000FF"/>
              </w:rPr>
              <w:t>(C-a</w:t>
            </w:r>
            <w:r w:rsidRPr="00C259CE">
              <w:rPr>
                <w:rFonts w:cs="2  Nazanin" w:hint="cs"/>
                <w:color w:val="0000FF"/>
                <w:rtl/>
              </w:rPr>
              <w:t xml:space="preserve"> مشاوره بهداشتی در حیطه مامایی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بهداشت بلوغ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در زنان واقع در سنین باروری (مشاوره قبل از ازدواج، مشاوره قبل از بارداری، مشاوره در بارداری، زایمان طبیعی و پس از زایمان، مشاوره شیردهی، مشاوره در مراقبت از نوزاد و کودک)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قبل و بعد از یائسگی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در مشکلات خاص دوره باروری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و ارتقا سلامت جنسی</w:t>
            </w:r>
          </w:p>
          <w:p w:rsidR="00FE34B4" w:rsidRPr="006246D7" w:rsidRDefault="00FE34B4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در فرزند آوری و باروری سالم</w:t>
            </w:r>
          </w:p>
          <w:p w:rsidR="00FE34B4" w:rsidRPr="00C259CE" w:rsidRDefault="00FE34B4" w:rsidP="00C259CE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C259CE">
              <w:rPr>
                <w:rFonts w:cs="2  Nazanin"/>
                <w:color w:val="0000FF"/>
              </w:rPr>
              <w:t>(C-b</w:t>
            </w:r>
            <w:r w:rsidRPr="00C259CE">
              <w:rPr>
                <w:rFonts w:cs="2  Nazanin" w:hint="cs"/>
                <w:color w:val="0000FF"/>
                <w:rtl/>
              </w:rPr>
              <w:t xml:space="preserve"> مشاوره آموزشی در حیطه مامایی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آموزش مرتبط با خدمات مامایی به مراجعین</w:t>
            </w:r>
          </w:p>
          <w:p w:rsidR="00FE34B4" w:rsidRPr="006246D7" w:rsidRDefault="00FE34B4" w:rsidP="00485613">
            <w:pPr>
              <w:pStyle w:val="ListParagraph"/>
              <w:numPr>
                <w:ilvl w:val="0"/>
                <w:numId w:val="4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آموزش مرتبط با خدمات مامایی به اعضا تیم سلامت و سایر کارکنان بهداشتی</w:t>
            </w:r>
            <w:r w:rsidRPr="006246D7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FE34B4" w:rsidRPr="00C259CE" w:rsidRDefault="00FE34B4" w:rsidP="00C259CE">
            <w:pPr>
              <w:bidi/>
              <w:jc w:val="both"/>
              <w:rPr>
                <w:rFonts w:cs="2  Nazanin"/>
                <w:color w:val="0000FF"/>
              </w:rPr>
            </w:pPr>
            <w:r w:rsidRPr="00C259CE">
              <w:rPr>
                <w:rFonts w:cs="2  Nazanin"/>
                <w:color w:val="0000FF"/>
              </w:rPr>
              <w:t>(C-c</w:t>
            </w:r>
            <w:r w:rsidRPr="00C259CE">
              <w:rPr>
                <w:rFonts w:cs="2  Nazanin" w:hint="cs"/>
                <w:color w:val="0000FF"/>
                <w:rtl/>
              </w:rPr>
              <w:t xml:space="preserve"> مشاوره مدیریتی 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برنامه ریزی و تغییر رفتار در بهداشت خانواده</w:t>
            </w:r>
          </w:p>
          <w:p w:rsidR="00FE34B4" w:rsidRPr="002C026E" w:rsidRDefault="00FE34B4" w:rsidP="00485613">
            <w:pPr>
              <w:pStyle w:val="ListParagraph"/>
              <w:numPr>
                <w:ilvl w:val="0"/>
                <w:numId w:val="4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مدیریتی در سیستم های بهداشتی مادر و کودک و باروری</w:t>
            </w:r>
          </w:p>
          <w:p w:rsidR="00FE34B4" w:rsidRPr="00C259CE" w:rsidRDefault="00FE34B4" w:rsidP="00C259CE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C259CE">
              <w:rPr>
                <w:rFonts w:cs="2  Nazanin"/>
                <w:color w:val="0000FF"/>
              </w:rPr>
              <w:t>(C-d</w:t>
            </w:r>
            <w:r w:rsidRPr="00C259CE">
              <w:rPr>
                <w:rFonts w:cs="2  Nazanin" w:hint="cs"/>
                <w:color w:val="0000FF"/>
                <w:rtl/>
              </w:rPr>
              <w:t xml:space="preserve"> مهارت های مشاوره</w:t>
            </w:r>
            <w:r w:rsidRPr="00C259CE">
              <w:rPr>
                <w:rFonts w:cs="2  Nazanin" w:hint="cs"/>
                <w:color w:val="0000FF"/>
                <w:rtl/>
              </w:rPr>
              <w:softHyphen/>
              <w:t>ای در مامايي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مهارتهای ارتباطی (کلامی، غیرکلامی و فرا ارتباط) در مشاوره مامایی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موانع ارتباط موثر در مشاوره مامایی</w:t>
            </w:r>
          </w:p>
          <w:p w:rsidR="00FE34B4" w:rsidRPr="006246D7" w:rsidRDefault="00FE34B4" w:rsidP="00485613">
            <w:pPr>
              <w:pStyle w:val="ListParagraph"/>
              <w:numPr>
                <w:ilvl w:val="0"/>
                <w:numId w:val="4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رویکردهای مشاوره ای در مامایی</w:t>
            </w:r>
          </w:p>
          <w:p w:rsidR="00FE34B4" w:rsidRPr="00C259CE" w:rsidRDefault="00FE34B4" w:rsidP="00C259CE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C259CE">
              <w:rPr>
                <w:rFonts w:cs="2  Nazanin"/>
                <w:color w:val="0000FF"/>
              </w:rPr>
              <w:t>(C-e</w:t>
            </w:r>
            <w:r w:rsidRPr="00C259CE">
              <w:rPr>
                <w:rFonts w:cs="2  Nazanin" w:hint="cs"/>
                <w:color w:val="0000FF"/>
                <w:rtl/>
              </w:rPr>
              <w:t xml:space="preserve"> اخلاق حرفه ای در مشاوره مامایی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اصول اخلاق در مشاوره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خطاهای حرفه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ای و نحوه برخورد با آن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تصمیم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گیری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های اخلاقی و محدودیت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ها</w:t>
            </w:r>
          </w:p>
          <w:p w:rsidR="00FE34B4" w:rsidRPr="00C259CE" w:rsidRDefault="00FE34B4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اخلاق در گروه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های آسیب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پذیر: بیماران خاص، عقب مانده، ...</w:t>
            </w:r>
          </w:p>
          <w:p w:rsidR="00FE34B4" w:rsidRPr="00B470A9" w:rsidRDefault="00FE34B4" w:rsidP="00EB3A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headerReference w:type="default" r:id="rId8"/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72" w:rsidRDefault="00F45C72" w:rsidP="00F94BE7">
      <w:pPr>
        <w:spacing w:after="0" w:line="240" w:lineRule="auto"/>
      </w:pPr>
      <w:r>
        <w:separator/>
      </w:r>
    </w:p>
  </w:endnote>
  <w:endnote w:type="continuationSeparator" w:id="0">
    <w:p w:rsidR="00F45C72" w:rsidRDefault="00F45C72" w:rsidP="00F9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72" w:rsidRDefault="00F45C72" w:rsidP="00F94BE7">
      <w:pPr>
        <w:spacing w:after="0" w:line="240" w:lineRule="auto"/>
      </w:pPr>
      <w:r>
        <w:separator/>
      </w:r>
    </w:p>
  </w:footnote>
  <w:footnote w:type="continuationSeparator" w:id="0">
    <w:p w:rsidR="00F45C72" w:rsidRDefault="00F45C72" w:rsidP="00F9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E7" w:rsidRPr="00F94BE7" w:rsidRDefault="00F94BE7" w:rsidP="00F94BE7">
    <w:pPr>
      <w:pStyle w:val="Header"/>
      <w:bidi/>
      <w:jc w:val="center"/>
      <w:rPr>
        <w:rFonts w:cs="B Titr"/>
        <w:sz w:val="24"/>
        <w:szCs w:val="24"/>
      </w:rPr>
    </w:pPr>
    <w:r w:rsidRPr="00F94BE7">
      <w:rPr>
        <w:rFonts w:cs="B Titr"/>
        <w:sz w:val="24"/>
        <w:szCs w:val="24"/>
        <w:rtl/>
      </w:rPr>
      <w:t>گروه زنان و ماما</w:t>
    </w:r>
    <w:r w:rsidRPr="00F94BE7">
      <w:rPr>
        <w:rFonts w:cs="B Titr" w:hint="cs"/>
        <w:sz w:val="24"/>
        <w:szCs w:val="24"/>
        <w:rtl/>
      </w:rPr>
      <w:t>یی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14757E3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8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5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7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8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7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4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9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D17345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47"/>
  </w:num>
  <w:num w:numId="2">
    <w:abstractNumId w:val="29"/>
  </w:num>
  <w:num w:numId="3">
    <w:abstractNumId w:val="7"/>
  </w:num>
  <w:num w:numId="4">
    <w:abstractNumId w:val="12"/>
  </w:num>
  <w:num w:numId="5">
    <w:abstractNumId w:val="14"/>
  </w:num>
  <w:num w:numId="6">
    <w:abstractNumId w:val="31"/>
  </w:num>
  <w:num w:numId="7">
    <w:abstractNumId w:val="64"/>
  </w:num>
  <w:num w:numId="8">
    <w:abstractNumId w:val="66"/>
  </w:num>
  <w:num w:numId="9">
    <w:abstractNumId w:val="13"/>
  </w:num>
  <w:num w:numId="10">
    <w:abstractNumId w:val="57"/>
  </w:num>
  <w:num w:numId="11">
    <w:abstractNumId w:val="62"/>
  </w:num>
  <w:num w:numId="12">
    <w:abstractNumId w:val="42"/>
  </w:num>
  <w:num w:numId="13">
    <w:abstractNumId w:val="25"/>
  </w:num>
  <w:num w:numId="14">
    <w:abstractNumId w:val="18"/>
  </w:num>
  <w:num w:numId="15">
    <w:abstractNumId w:val="28"/>
  </w:num>
  <w:num w:numId="16">
    <w:abstractNumId w:val="52"/>
  </w:num>
  <w:num w:numId="17">
    <w:abstractNumId w:val="40"/>
  </w:num>
  <w:num w:numId="18">
    <w:abstractNumId w:val="49"/>
  </w:num>
  <w:num w:numId="19">
    <w:abstractNumId w:val="69"/>
  </w:num>
  <w:num w:numId="20">
    <w:abstractNumId w:val="41"/>
  </w:num>
  <w:num w:numId="21">
    <w:abstractNumId w:val="36"/>
  </w:num>
  <w:num w:numId="22">
    <w:abstractNumId w:val="16"/>
  </w:num>
  <w:num w:numId="23">
    <w:abstractNumId w:val="0"/>
  </w:num>
  <w:num w:numId="24">
    <w:abstractNumId w:val="6"/>
  </w:num>
  <w:num w:numId="25">
    <w:abstractNumId w:val="5"/>
  </w:num>
  <w:num w:numId="26">
    <w:abstractNumId w:val="34"/>
  </w:num>
  <w:num w:numId="27">
    <w:abstractNumId w:val="37"/>
  </w:num>
  <w:num w:numId="28">
    <w:abstractNumId w:val="19"/>
  </w:num>
  <w:num w:numId="29">
    <w:abstractNumId w:val="11"/>
  </w:num>
  <w:num w:numId="30">
    <w:abstractNumId w:val="17"/>
  </w:num>
  <w:num w:numId="31">
    <w:abstractNumId w:val="21"/>
  </w:num>
  <w:num w:numId="32">
    <w:abstractNumId w:val="65"/>
  </w:num>
  <w:num w:numId="33">
    <w:abstractNumId w:val="10"/>
  </w:num>
  <w:num w:numId="34">
    <w:abstractNumId w:val="59"/>
  </w:num>
  <w:num w:numId="35">
    <w:abstractNumId w:val="45"/>
  </w:num>
  <w:num w:numId="36">
    <w:abstractNumId w:val="22"/>
  </w:num>
  <w:num w:numId="37">
    <w:abstractNumId w:val="3"/>
  </w:num>
  <w:num w:numId="38">
    <w:abstractNumId w:val="43"/>
  </w:num>
  <w:num w:numId="39">
    <w:abstractNumId w:val="68"/>
  </w:num>
  <w:num w:numId="40">
    <w:abstractNumId w:val="44"/>
  </w:num>
  <w:num w:numId="41">
    <w:abstractNumId w:val="39"/>
  </w:num>
  <w:num w:numId="42">
    <w:abstractNumId w:val="58"/>
  </w:num>
  <w:num w:numId="43">
    <w:abstractNumId w:val="24"/>
  </w:num>
  <w:num w:numId="44">
    <w:abstractNumId w:val="20"/>
  </w:num>
  <w:num w:numId="45">
    <w:abstractNumId w:val="51"/>
  </w:num>
  <w:num w:numId="46">
    <w:abstractNumId w:val="2"/>
  </w:num>
  <w:num w:numId="47">
    <w:abstractNumId w:val="15"/>
  </w:num>
  <w:num w:numId="48">
    <w:abstractNumId w:val="46"/>
  </w:num>
  <w:num w:numId="49">
    <w:abstractNumId w:val="54"/>
  </w:num>
  <w:num w:numId="50">
    <w:abstractNumId w:val="60"/>
  </w:num>
  <w:num w:numId="51">
    <w:abstractNumId w:val="33"/>
  </w:num>
  <w:num w:numId="52">
    <w:abstractNumId w:val="55"/>
  </w:num>
  <w:num w:numId="53">
    <w:abstractNumId w:val="53"/>
  </w:num>
  <w:num w:numId="54">
    <w:abstractNumId w:val="61"/>
  </w:num>
  <w:num w:numId="55">
    <w:abstractNumId w:val="1"/>
  </w:num>
  <w:num w:numId="56">
    <w:abstractNumId w:val="35"/>
  </w:num>
  <w:num w:numId="57">
    <w:abstractNumId w:val="23"/>
  </w:num>
  <w:num w:numId="58">
    <w:abstractNumId w:val="63"/>
  </w:num>
  <w:num w:numId="59">
    <w:abstractNumId w:val="9"/>
  </w:num>
  <w:num w:numId="60">
    <w:abstractNumId w:val="32"/>
  </w:num>
  <w:num w:numId="61">
    <w:abstractNumId w:val="4"/>
  </w:num>
  <w:num w:numId="62">
    <w:abstractNumId w:val="30"/>
  </w:num>
  <w:num w:numId="63">
    <w:abstractNumId w:val="48"/>
  </w:num>
  <w:num w:numId="64">
    <w:abstractNumId w:val="50"/>
  </w:num>
  <w:num w:numId="65">
    <w:abstractNumId w:val="26"/>
  </w:num>
  <w:num w:numId="66">
    <w:abstractNumId w:val="56"/>
  </w:num>
  <w:num w:numId="67">
    <w:abstractNumId w:val="38"/>
  </w:num>
  <w:num w:numId="68">
    <w:abstractNumId w:val="27"/>
  </w:num>
  <w:num w:numId="69">
    <w:abstractNumId w:val="67"/>
  </w:num>
  <w:num w:numId="70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246D7"/>
    <w:rsid w:val="00651D77"/>
    <w:rsid w:val="00671EA7"/>
    <w:rsid w:val="00685C24"/>
    <w:rsid w:val="00690A47"/>
    <w:rsid w:val="006E2FFA"/>
    <w:rsid w:val="007444D8"/>
    <w:rsid w:val="00785602"/>
    <w:rsid w:val="007C686E"/>
    <w:rsid w:val="00822C1C"/>
    <w:rsid w:val="00867CE2"/>
    <w:rsid w:val="008E7188"/>
    <w:rsid w:val="0099098D"/>
    <w:rsid w:val="009F2A07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15F1C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78E0"/>
    <w:rsid w:val="00EA0049"/>
    <w:rsid w:val="00EB3A5E"/>
    <w:rsid w:val="00F14FEA"/>
    <w:rsid w:val="00F45C72"/>
    <w:rsid w:val="00F53F48"/>
    <w:rsid w:val="00F63D83"/>
    <w:rsid w:val="00F77360"/>
    <w:rsid w:val="00F94BE7"/>
    <w:rsid w:val="00F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F9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BE7"/>
  </w:style>
  <w:style w:type="paragraph" w:styleId="Footer">
    <w:name w:val="footer"/>
    <w:basedOn w:val="Normal"/>
    <w:link w:val="FooterChar"/>
    <w:uiPriority w:val="99"/>
    <w:unhideWhenUsed/>
    <w:rsid w:val="00F9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8F38-5716-488B-A119-7B97644C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94</cp:revision>
  <dcterms:created xsi:type="dcterms:W3CDTF">2021-06-07T06:22:00Z</dcterms:created>
  <dcterms:modified xsi:type="dcterms:W3CDTF">2021-09-19T07:43:00Z</dcterms:modified>
</cp:coreProperties>
</file>