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B3727" w:rsidRPr="002822A1" w:rsidTr="00FB3727">
        <w:tc>
          <w:tcPr>
            <w:tcW w:w="10075" w:type="dxa"/>
          </w:tcPr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Neural Sciences: 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Neuroimaging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Pathophysiology of psychiatric disorders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 in psychiatry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Role of genetic in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etiology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of psychiatric disorders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Neuropsychiatry: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Dementia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Alzheimer’s disease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Family burden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Interventions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Evaluation and diagnosis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Validation of assessment tools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Substance related disorders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Epidemiology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Pharmacologic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pharmacologic interventions</w:t>
            </w:r>
          </w:p>
          <w:p w:rsidR="00FB3727" w:rsidRPr="002822A1" w:rsidRDefault="00FB3727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Group therapy, self-help groups &amp; supportive community program</w:t>
            </w:r>
          </w:p>
          <w:p w:rsidR="00FB3727" w:rsidRPr="002822A1" w:rsidRDefault="00FB3727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Individual therapies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and medical co-morbidities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Schizophrenia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Cognitive rehabilitation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of schizophrenia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Neuroimaging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genetic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Mood disorders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education, psychotherapy and rehabilitation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non pharmacological biological treatments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primary and secondary prevention of depression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Anxiety disorders and Obsessive-Compulsive disorders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psychotherapy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novel pharmacological treatments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primary and secondary prevention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Gender Identity Disorder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Subjective wellbeing &amp; subjective lived experience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Social &amp; cultural issues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disorders &amp; mental health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Biology &amp;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treatments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Individual therapy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Group therapy &amp; supportive community program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effects &amp; complications of surgery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Sleep disorders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Sleep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apnea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Complications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Psychosomatic diseases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Covid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19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Mental health of medical staff</w:t>
            </w:r>
          </w:p>
          <w:p w:rsidR="00FB3727" w:rsidRPr="002822A1" w:rsidRDefault="00FB3727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Description</w:t>
            </w:r>
          </w:p>
          <w:p w:rsidR="00FB3727" w:rsidRPr="002822A1" w:rsidRDefault="00FB3727" w:rsidP="00A14EE1">
            <w:pPr>
              <w:pStyle w:val="ListParagraph"/>
              <w:numPr>
                <w:ilvl w:val="3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Interventions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complications of survivors and families of deceased ones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comorbidities of medical diseases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Relation of personality and chronic medical illnesses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Psychological interventions for chronic medical illnesses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Mental health of medical staff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disorders during childhood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Family intervention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Early intervention for children at risk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Community services in schools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ADHD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Biological treatments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High risk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behaviors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in adolescents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Preventive measures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Treatment</w:t>
            </w:r>
          </w:p>
          <w:p w:rsidR="00FB3727" w:rsidRPr="002822A1" w:rsidRDefault="00FB3727" w:rsidP="00A14EE1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Psychiatric emergencies</w:t>
            </w:r>
          </w:p>
          <w:p w:rsidR="00FB3727" w:rsidRPr="002822A1" w:rsidRDefault="00FB3727" w:rsidP="00A14EE1">
            <w:pPr>
              <w:pStyle w:val="ListParagraph"/>
              <w:numPr>
                <w:ilvl w:val="1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Suicide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Prevalence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</w:rPr>
              <w:t>Etiopathogenesis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</w:rPr>
              <w:t xml:space="preserve"> and risk factors</w:t>
            </w:r>
          </w:p>
          <w:p w:rsidR="00FB3727" w:rsidRPr="002822A1" w:rsidRDefault="00FB3727" w:rsidP="00A14EE1">
            <w:pPr>
              <w:pStyle w:val="ListParagraph"/>
              <w:numPr>
                <w:ilvl w:val="2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</w:rPr>
              <w:t>Pharmacologic &amp; non pharmacologic interventions</w:t>
            </w:r>
          </w:p>
          <w:p w:rsidR="00FB3727" w:rsidRPr="002822A1" w:rsidRDefault="00FB3727" w:rsidP="006823A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18A034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A13B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0A9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7463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2C20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5A809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016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049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6290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18A034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A13B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0A9C6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7463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2C20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5A809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016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049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6290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18A034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A13B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0A9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7463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2C20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5A809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016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049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6290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18A0342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A13B4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0A9C6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7463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2C20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5A809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B016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049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16290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2CEB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B3727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D08F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A114-FD02-4CDB-8BD5-A0DEB2BA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2021-09-19T04:55:00Z</dcterms:modified>
</cp:coreProperties>
</file>