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B04785" w:rsidRPr="002822A1" w:rsidTr="00B04785">
        <w:tc>
          <w:tcPr>
            <w:tcW w:w="9535" w:type="dxa"/>
          </w:tcPr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Preventive and community medicine: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Social determinants of health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disease prevention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Cancer prevention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Sleep disorders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disease epidemiology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Ischemic heart disease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Cerebrovascular disease epidemiology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Pediatric epidemiology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Psychiatry 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Nutrition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Health literacy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Complementary medicine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Cancer epidemiology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Specific cancer biomarkers: identification and validation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Respiratory Physiology and diseases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Informatics: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Machine Learning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Data Mining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Big Data Analysis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Information System Design, Development and Evaluation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Registry and Application Design, Development and Evaluation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Developing Digital Contents: Educational Games and Virtual Reality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Toxicological risk assessment: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Food contaminants, human biomonitoring and human health risk assessment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Pharmacological/Toxicological assessment of natural compounds, in vitro, in vivo and in clinic.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Biotechnologies: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Design and Fabrication of Medical Equipment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Microfluidic and biosensors for diagnostics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Implants and prosthesis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3D printing technologies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Production and evaluation of the effectiveness of the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nanoparticulate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vaccine or drug formulations for infectious human diseases and cancers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Primary and secondary studies: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Randomized controlled trials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Cohort studies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Systematic review </w:t>
            </w:r>
          </w:p>
          <w:p w:rsidR="00B04785" w:rsidRPr="002822A1" w:rsidRDefault="00B04785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Meta analysis</w:t>
            </w:r>
            <w:proofErr w:type="spellEnd"/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5B58C5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C4D9E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88F5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EE8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C5D4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5C5E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848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494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4F32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5B58C5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C4D9E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88F50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EE8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C5D4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5C5E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848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494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4F32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5B58C5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C4D9E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88F5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EE8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C5D4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5C5E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848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494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4F32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5B58C5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C4D9E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88F5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6EE8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C5D4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5C5E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848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494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4F32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04785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179D0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AF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34F2-B72E-4A30-A8DB-8547383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2021-09-19T04:58:00Z</dcterms:modified>
</cp:coreProperties>
</file>