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2B5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EE41AA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E41AA">
              <w:rPr>
                <w:rFonts w:cs="B Titr"/>
                <w:rtl/>
              </w:rPr>
              <w:t>رج</w:t>
            </w:r>
            <w:r w:rsidRPr="00EE41AA">
              <w:rPr>
                <w:rFonts w:cs="B Titr" w:hint="cs"/>
                <w:rtl/>
              </w:rPr>
              <w:t>ی</w:t>
            </w:r>
            <w:r w:rsidRPr="00EE41AA">
              <w:rPr>
                <w:rFonts w:cs="B Titr" w:hint="eastAsia"/>
                <w:rtl/>
              </w:rPr>
              <w:t>ستر</w:t>
            </w:r>
            <w:r w:rsidRPr="00EE41AA">
              <w:rPr>
                <w:rFonts w:cs="B Titr" w:hint="cs"/>
                <w:rtl/>
              </w:rPr>
              <w:t>ی</w:t>
            </w:r>
            <w:r w:rsidRPr="00EE41AA">
              <w:rPr>
                <w:rFonts w:cs="B Titr"/>
                <w:rtl/>
              </w:rPr>
              <w:t xml:space="preserve"> ب</w:t>
            </w:r>
            <w:r w:rsidRPr="00EE41AA">
              <w:rPr>
                <w:rFonts w:cs="B Titr" w:hint="cs"/>
                <w:rtl/>
              </w:rPr>
              <w:t>ی</w:t>
            </w:r>
            <w:r w:rsidRPr="00EE41AA">
              <w:rPr>
                <w:rFonts w:cs="B Titr" w:hint="eastAsia"/>
                <w:rtl/>
              </w:rPr>
              <w:t>مار</w:t>
            </w:r>
            <w:r w:rsidRPr="00EE41AA">
              <w:rPr>
                <w:rFonts w:cs="B Titr" w:hint="cs"/>
                <w:rtl/>
              </w:rPr>
              <w:t>ی</w:t>
            </w:r>
            <w:r w:rsidRPr="00EE41AA">
              <w:rPr>
                <w:rFonts w:cs="B Titr"/>
                <w:rtl/>
              </w:rPr>
              <w:t xml:space="preserve"> ها</w:t>
            </w:r>
            <w:r w:rsidRPr="00EE41AA">
              <w:rPr>
                <w:rFonts w:cs="B Titr" w:hint="cs"/>
                <w:rtl/>
              </w:rPr>
              <w:t>ی</w:t>
            </w:r>
            <w:r w:rsidRPr="00EE41AA">
              <w:rPr>
                <w:rFonts w:cs="B Titr"/>
                <w:rtl/>
              </w:rPr>
              <w:t xml:space="preserve"> اندام فوقان</w:t>
            </w:r>
            <w:r w:rsidRPr="00EE41AA">
              <w:rPr>
                <w:rFonts w:cs="B Titr" w:hint="cs"/>
                <w:rtl/>
              </w:rPr>
              <w:t>ی</w:t>
            </w:r>
            <w:r w:rsidRPr="00EE41AA">
              <w:rPr>
                <w:rFonts w:cs="B Titr"/>
                <w:rtl/>
              </w:rPr>
              <w:t xml:space="preserve"> (دست، مچ دست و آرنج) در دانشگاه علوم پزشک</w:t>
            </w:r>
            <w:r w:rsidRPr="00EE41AA">
              <w:rPr>
                <w:rFonts w:cs="B Titr" w:hint="cs"/>
                <w:rtl/>
              </w:rPr>
              <w:t>ی</w:t>
            </w:r>
            <w:r w:rsidRPr="00EE41AA">
              <w:rPr>
                <w:rFonts w:cs="B Titr"/>
                <w:rtl/>
              </w:rPr>
              <w:t xml:space="preserve"> مشهد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E41AA" w:rsidRPr="00EE41AA" w:rsidRDefault="00EE41AA" w:rsidP="00EE41AA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EE41AA">
              <w:rPr>
                <w:rFonts w:cs="B Nazanin" w:hint="cs"/>
                <w:b w:val="0"/>
                <w:bCs w:val="0"/>
                <w:rtl/>
              </w:rPr>
              <w:t xml:space="preserve">ایجاد پایگاه داده از داده‏های دموگرافیک، مشاهدات کلینیکی، آزمایشگاهی، در بیماری هاي تعريف شده دست و اندام فوقانی </w:t>
            </w:r>
          </w:p>
          <w:p w:rsidR="00EE41AA" w:rsidRPr="00EE41AA" w:rsidRDefault="00EE41AA" w:rsidP="00EE41AA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EE41AA">
              <w:rPr>
                <w:rFonts w:cs="B Nazanin" w:hint="cs"/>
                <w:b w:val="0"/>
                <w:bCs w:val="0"/>
                <w:rtl/>
              </w:rPr>
              <w:t>ایجاد پایگاه داده های روشهای درمانی، نتایج درمان، پیش آگهی و عوارض درمان بیماری هاي تعريف شده دست و اندام فوقانی</w:t>
            </w:r>
          </w:p>
          <w:p w:rsidR="00EE41AA" w:rsidRPr="00EE41AA" w:rsidRDefault="00EE41AA" w:rsidP="00EE41AA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EE41AA">
              <w:rPr>
                <w:rFonts w:cs="B Nazanin" w:hint="cs"/>
                <w:b w:val="0"/>
                <w:bCs w:val="0"/>
                <w:rtl/>
              </w:rPr>
              <w:t xml:space="preserve"> مقایسه میزان پذیرش و نتایج روش های مختلف درمانی در بیماری های اندام فوقانی  شناخت میزان و روند بروز و میزان عود بیماری های اندام فوقانی  </w:t>
            </w:r>
          </w:p>
          <w:p w:rsidR="00EE41AA" w:rsidRPr="00EE41AA" w:rsidRDefault="00EE41AA" w:rsidP="00EE41AA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EE41AA">
              <w:rPr>
                <w:rFonts w:cs="B Nazanin" w:hint="cs"/>
                <w:b w:val="0"/>
                <w:bCs w:val="0"/>
                <w:rtl/>
              </w:rPr>
              <w:t>کشف الگوهای گوناگون بیماری هاي تعريف شده دست و اندام فوقانی در ارتباط با مشخصات دموگرافیک ، بیماریهای همراه و پیش زمینه شغلی بیمار</w:t>
            </w:r>
          </w:p>
          <w:p w:rsidR="00EE41AA" w:rsidRPr="00EE41AA" w:rsidRDefault="00EE41AA" w:rsidP="00EE41AA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 w:hint="cs"/>
                <w:b w:val="0"/>
                <w:bCs w:val="0"/>
              </w:rPr>
            </w:pPr>
            <w:r w:rsidRPr="00EE41AA">
              <w:rPr>
                <w:rFonts w:cs="B Nazanin" w:hint="cs"/>
                <w:b w:val="0"/>
                <w:bCs w:val="0"/>
                <w:rtl/>
              </w:rPr>
              <w:t>.</w:t>
            </w:r>
            <w:r w:rsidRPr="00EE41AA">
              <w:rPr>
                <w:rFonts w:cs="B Nazanin"/>
                <w:b w:val="0"/>
                <w:bCs w:val="0"/>
                <w:rtl/>
              </w:rPr>
              <w:t xml:space="preserve"> ارتقاء و ترو</w:t>
            </w:r>
            <w:r w:rsidRPr="00EE41AA">
              <w:rPr>
                <w:rFonts w:cs="B Nazanin" w:hint="cs"/>
                <w:b w:val="0"/>
                <w:bCs w:val="0"/>
                <w:rtl/>
              </w:rPr>
              <w:t>یج</w:t>
            </w:r>
            <w:r w:rsidRPr="00EE41AA">
              <w:rPr>
                <w:rFonts w:cs="B Nazanin"/>
                <w:b w:val="0"/>
                <w:bCs w:val="0"/>
                <w:rtl/>
              </w:rPr>
              <w:t xml:space="preserve"> برنامه ها</w:t>
            </w:r>
            <w:r w:rsidRPr="00EE41AA">
              <w:rPr>
                <w:rFonts w:cs="B Nazanin" w:hint="cs"/>
                <w:b w:val="0"/>
                <w:bCs w:val="0"/>
                <w:rtl/>
              </w:rPr>
              <w:t>ی</w:t>
            </w:r>
            <w:r w:rsidRPr="00EE41AA">
              <w:rPr>
                <w:rFonts w:cs="B Nazanin"/>
                <w:b w:val="0"/>
                <w:bCs w:val="0"/>
                <w:rtl/>
              </w:rPr>
              <w:t xml:space="preserve"> ثبت </w:t>
            </w:r>
            <w:r w:rsidRPr="00EE41AA">
              <w:rPr>
                <w:rFonts w:cs="B Nazanin" w:hint="cs"/>
                <w:b w:val="0"/>
                <w:bCs w:val="0"/>
                <w:rtl/>
              </w:rPr>
              <w:t xml:space="preserve">مربوط به بیماری های اندام فوقانی  </w:t>
            </w:r>
            <w:r w:rsidRPr="00EE41AA">
              <w:rPr>
                <w:rFonts w:cs="B Nazanin"/>
                <w:b w:val="0"/>
                <w:bCs w:val="0"/>
                <w:rtl/>
              </w:rPr>
              <w:t>موجود در کشور</w:t>
            </w:r>
          </w:p>
          <w:p w:rsidR="00EE41AA" w:rsidRPr="00EE41AA" w:rsidRDefault="00EE41AA" w:rsidP="00EE41AA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 w:hint="cs"/>
                <w:b w:val="0"/>
                <w:bCs w:val="0"/>
                <w:u w:val="single"/>
              </w:rPr>
            </w:pPr>
            <w:r w:rsidRPr="00EE41AA">
              <w:rPr>
                <w:rFonts w:cs="B Nazanin" w:hint="cs"/>
                <w:b w:val="0"/>
                <w:bCs w:val="0"/>
                <w:rtl/>
              </w:rPr>
              <w:t xml:space="preserve">ایجاد مدل پیش بینی روشهای مختلف تشخیصی و درمانی در بیماران مبتلا به بیماری هاي دست و اندام فوقانی شده </w:t>
            </w:r>
            <w:r w:rsidRPr="00EE41AA">
              <w:rPr>
                <w:rFonts w:cs="B Nazanin" w:hint="cs"/>
                <w:b w:val="0"/>
                <w:bCs w:val="0"/>
                <w:u w:val="single"/>
                <w:rtl/>
              </w:rPr>
              <w:t xml:space="preserve"> </w:t>
            </w:r>
          </w:p>
          <w:p w:rsidR="00EE41AA" w:rsidRPr="00EE41AA" w:rsidRDefault="00EE41AA" w:rsidP="00EE41AA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  <w:u w:val="single"/>
                <w:rtl/>
              </w:rPr>
            </w:pPr>
            <w:r w:rsidRPr="00EE41AA">
              <w:rPr>
                <w:rFonts w:cs="B Nazanin"/>
                <w:b w:val="0"/>
                <w:bCs w:val="0"/>
                <w:rtl/>
              </w:rPr>
              <w:t>طراحي، پا</w:t>
            </w:r>
            <w:r w:rsidRPr="00EE41AA">
              <w:rPr>
                <w:rFonts w:cs="B Nazanin" w:hint="cs"/>
                <w:b w:val="0"/>
                <w:bCs w:val="0"/>
                <w:rtl/>
              </w:rPr>
              <w:t>یش</w:t>
            </w:r>
            <w:r w:rsidRPr="00EE41AA">
              <w:rPr>
                <w:rFonts w:cs="B Nazanin"/>
                <w:b w:val="0"/>
                <w:bCs w:val="0"/>
                <w:rtl/>
              </w:rPr>
              <w:t xml:space="preserve"> و نظارت بر اجرا</w:t>
            </w:r>
            <w:r w:rsidRPr="00EE41AA">
              <w:rPr>
                <w:rFonts w:cs="B Nazanin" w:hint="cs"/>
                <w:b w:val="0"/>
                <w:bCs w:val="0"/>
                <w:rtl/>
              </w:rPr>
              <w:t>ی</w:t>
            </w:r>
            <w:r w:rsidRPr="00EE41AA">
              <w:rPr>
                <w:rFonts w:cs="B Nazanin"/>
                <w:b w:val="0"/>
                <w:bCs w:val="0"/>
                <w:rtl/>
              </w:rPr>
              <w:t xml:space="preserve"> سيستم پيگيري بيماران</w:t>
            </w:r>
            <w:r w:rsidRPr="00EE41AA" w:rsidDel="00734CDD"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EE41AA">
              <w:rPr>
                <w:rFonts w:cs="B Nazanin" w:hint="cs"/>
                <w:b w:val="0"/>
                <w:bCs w:val="0"/>
                <w:rtl/>
              </w:rPr>
              <w:t>در بیماران تعريف شده دست و اندام فوقانی مراجعه كننده به بیمارستانهاي  شرق کشور</w:t>
            </w:r>
          </w:p>
          <w:p w:rsidR="0021707E" w:rsidRPr="003C428E" w:rsidRDefault="0021707E" w:rsidP="003C428E">
            <w:pPr>
              <w:bidi/>
              <w:jc w:val="both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2D6E6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EE41AA" w:rsidP="000454B5">
            <w:pPr>
              <w:bidi/>
              <w:jc w:val="both"/>
              <w:rPr>
                <w:rFonts w:cs="B Nazanin"/>
                <w:rtl/>
              </w:rPr>
            </w:pP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كننده به درمانگاه هاي سرپايي و بخش هاي بستري بيمارستان هاي شرق کشور كلينيك هاي سلامت تابعه دانشگاه و كليه بيماران مراجعه كننده به مطب هاي فوق تخصصين ارتوپد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شرق کشور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Default="00EE41AA" w:rsidP="00EE41A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از الگو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فعال در جمع آور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پ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رو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شد. بد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ترت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همه پزشکان عضو رج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شرق کشور و کلن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الکترود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اگنوست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 موظف به ثبت اطلاعات ب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به صورت آنلا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نرم افزار ته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م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باشند و چنانچه تما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ثبت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مستق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نداشته باشند، 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را بر رو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فرم ها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کاغذ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ثبت نموده و در بازه ها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زمان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هفته 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توسط کارشناسان ثبت با نام پزشک وارد شده و در پزشک موظف به بررس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صحت اطلاعت ثبت شده توسط کارشناس مربوطه م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 چنانچه اطلاعات ثب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ن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اصلاح داشته باشد به کارشناس مربوطه ارجاع خواهد داد تا 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رادات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موجود را برطرف نما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پزشک از پرتال خو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 به اصلاح اطلاعات خواهد نمود.</w:t>
            </w:r>
          </w:p>
          <w:p w:rsidR="00EE41AA" w:rsidRPr="000454B5" w:rsidRDefault="00EE41AA" w:rsidP="00EE41A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ارتوپد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اندام فوقان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مرکز ن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پ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دارد و جهت انجام پ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مراجعه حضور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ب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ط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بازه ها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مشخص که برا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هر ب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متفاوت خواهد بود انجام خواهد شد. همچن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س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امک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تلفن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ادآور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ب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خواهد شد. بازه ها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زمان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ب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فالوآپ در روش درمان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غ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جراح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شامل  مراجعه اول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 هفته بعد، 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ماه بعد، سه ماه بعد و شش ماه بعد م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 و در درمان جراح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شامل مراجعه جهت و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قبل جراح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جراح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 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هفته بع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جراح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 هفته بعد جراح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ماه بعد از جراح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سه ماه بعد از جراح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شش ماه بعد و 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کسال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بعد از جراح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EE41A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EE41A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0D67E4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lastRenderedPageBreak/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2B5331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 برنا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داده ها ابتدا وارد فایل اکسل شده و سپس وارد سامانه می شود. ادمین طرح داد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>
        <w:rPr>
          <w:rFonts w:ascii="Calibri" w:eastAsia="Times New Roman" w:hAnsi="Calibri" w:cs="B Nazanin" w:hint="cs"/>
          <w:sz w:val="24"/>
          <w:szCs w:val="24"/>
          <w:rtl/>
        </w:rPr>
        <w:t>های ثبت را به صورت رندوم بررسی نموده و اشکالات طرح را بررسی نموده و در صورت امکان اشکالات رفع می گردد. داده ها تکرار گیری شده و درصد میسینگ آن ها گزارش و علت آن بررسی می شود. داده های تکراری حذف می گردد و برای رفع میسنیگ داده ها در صورت امکان از طریق بررسی مجدد پرونده ها تکمیل می گردد.</w:t>
      </w:r>
    </w:p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EE41AA" w:rsidTr="00337DAC">
        <w:tc>
          <w:tcPr>
            <w:tcW w:w="1877" w:type="dxa"/>
            <w:vAlign w:val="center"/>
          </w:tcPr>
          <w:p w:rsidR="00EE41AA" w:rsidRPr="00903C5D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EE41AA" w:rsidRPr="007D544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EE41AA" w:rsidRPr="007D544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EE41AA" w:rsidRPr="00903C5D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EE41AA" w:rsidRPr="00903C5D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EE41AA" w:rsidRPr="00903C5D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EE41AA" w:rsidRPr="007D544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EE41AA" w:rsidTr="00337DAC">
        <w:tc>
          <w:tcPr>
            <w:tcW w:w="1877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عدم وجود کد ملی برای بعضی از افراد</w:t>
            </w:r>
          </w:p>
        </w:tc>
        <w:tc>
          <w:tcPr>
            <w:tcW w:w="2020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</w:t>
            </w:r>
          </w:p>
        </w:tc>
        <w:tc>
          <w:tcPr>
            <w:tcW w:w="1965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6 ماه</w:t>
            </w:r>
          </w:p>
        </w:tc>
        <w:tc>
          <w:tcPr>
            <w:tcW w:w="1711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</w:t>
            </w:r>
          </w:p>
        </w:tc>
      </w:tr>
    </w:tbl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EE41AA" w:rsidTr="00337DAC">
        <w:tc>
          <w:tcPr>
            <w:tcW w:w="2616" w:type="dxa"/>
          </w:tcPr>
          <w:p w:rsidR="00EE41AA" w:rsidRDefault="00EE41AA" w:rsidP="00337DAC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EE41AA" w:rsidRDefault="00EE41AA" w:rsidP="00337DAC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EE41AA" w:rsidRDefault="00EE41AA" w:rsidP="00337DAC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EE41AA" w:rsidRDefault="00EE41AA" w:rsidP="00337DAC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EE41AA" w:rsidRPr="007D544A" w:rsidRDefault="00EE41AA" w:rsidP="00337DAC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EE41AA" w:rsidTr="00337DAC">
        <w:tc>
          <w:tcPr>
            <w:tcW w:w="2616" w:type="dxa"/>
            <w:vAlign w:val="center"/>
          </w:tcPr>
          <w:p w:rsidR="00EE41AA" w:rsidRPr="007D544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EE41AA" w:rsidRDefault="00EE41AA" w:rsidP="00337DAC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EE41AA" w:rsidRDefault="00EE41AA" w:rsidP="00337DAC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EE41AA" w:rsidRDefault="00EE41AA" w:rsidP="00337DAC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EE41AA" w:rsidRDefault="00EE41AA" w:rsidP="00337DAC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EE41AA" w:rsidRPr="007D544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EE41AA" w:rsidRPr="009265F1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EE41AA" w:rsidRPr="009265F1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  خوب 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1"/>
        <w:gridCol w:w="3174"/>
        <w:gridCol w:w="786"/>
        <w:gridCol w:w="1825"/>
        <w:gridCol w:w="906"/>
        <w:gridCol w:w="798"/>
        <w:gridCol w:w="821"/>
        <w:gridCol w:w="868"/>
        <w:gridCol w:w="917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3B4561" w:rsidTr="003B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17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786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2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6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9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6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1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3B4561" w:rsidTr="003B45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99512F" w:rsidRPr="00BC0D08" w:rsidRDefault="0099512F" w:rsidP="0099512F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74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9512F">
              <w:rPr>
                <w:color w:val="000000"/>
                <w:sz w:val="20"/>
                <w:szCs w:val="20"/>
              </w:rPr>
              <w:t>Do Carpal Tunnel Hands Have Different Shape Compare to Normal Hands?</w:t>
            </w:r>
          </w:p>
        </w:tc>
        <w:tc>
          <w:tcPr>
            <w:tcW w:w="786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25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Archives of Bone and Joint Surgery</w:t>
            </w:r>
          </w:p>
        </w:tc>
        <w:tc>
          <w:tcPr>
            <w:tcW w:w="906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PMC</w:t>
            </w:r>
          </w:p>
        </w:tc>
        <w:tc>
          <w:tcPr>
            <w:tcW w:w="798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8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:rsidR="0099512F" w:rsidRPr="0099512F" w:rsidRDefault="0099512F" w:rsidP="0099512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99512F">
              <w:rPr>
                <w:rFonts w:ascii="Cambria" w:hAnsi="Cambria" w:cs="Cambria" w:hint="cs"/>
                <w:b/>
                <w:bCs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3B4561" w:rsidTr="003B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99512F" w:rsidRPr="00BC0D08" w:rsidRDefault="0099512F" w:rsidP="0099512F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74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99512F">
              <w:rPr>
                <w:color w:val="000000"/>
                <w:sz w:val="20"/>
                <w:szCs w:val="20"/>
              </w:rPr>
              <w:t>Which Psychological and Electrodiagnostic Factors Are Associated with Limb Disability in Patients with Carpal Tunnel Syndrome?</w:t>
            </w:r>
          </w:p>
        </w:tc>
        <w:tc>
          <w:tcPr>
            <w:tcW w:w="786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25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Clinical Orthopaedics and Related Research</w:t>
            </w:r>
          </w:p>
        </w:tc>
        <w:tc>
          <w:tcPr>
            <w:tcW w:w="906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4.176</w:t>
            </w:r>
          </w:p>
        </w:tc>
        <w:tc>
          <w:tcPr>
            <w:tcW w:w="798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8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:rsidR="0099512F" w:rsidRPr="0099512F" w:rsidRDefault="0099512F" w:rsidP="009951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99512F">
              <w:rPr>
                <w:rFonts w:ascii="Cambria" w:hAnsi="Cambria" w:cs="Cambria" w:hint="cs"/>
                <w:b/>
                <w:bCs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3B4561" w:rsidTr="003B45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99512F" w:rsidRPr="00BC0D08" w:rsidRDefault="0099512F" w:rsidP="0099512F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174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99512F">
              <w:rPr>
                <w:color w:val="000000"/>
                <w:sz w:val="20"/>
                <w:szCs w:val="20"/>
              </w:rPr>
              <w:t>Magnetic Resonance Imaging and Sonographic Features before and after Surgery in Carpal Tunnel Syndrome: Association with Clinical Findings</w:t>
            </w:r>
          </w:p>
        </w:tc>
        <w:tc>
          <w:tcPr>
            <w:tcW w:w="786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825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CiOS Clinics in Orthopedic Surgery</w:t>
            </w:r>
          </w:p>
        </w:tc>
        <w:tc>
          <w:tcPr>
            <w:tcW w:w="906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2.503</w:t>
            </w:r>
          </w:p>
        </w:tc>
        <w:tc>
          <w:tcPr>
            <w:tcW w:w="798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8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:rsidR="0099512F" w:rsidRPr="0099512F" w:rsidRDefault="0099512F" w:rsidP="0099512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99512F">
              <w:rPr>
                <w:rFonts w:ascii="Cambria" w:hAnsi="Cambria" w:cs="Cambria" w:hint="cs"/>
                <w:b/>
                <w:bCs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3B4561" w:rsidTr="003B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99512F" w:rsidRPr="00BC0D08" w:rsidRDefault="0099512F" w:rsidP="0099512F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74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99512F">
              <w:rPr>
                <w:color w:val="000000"/>
                <w:sz w:val="20"/>
                <w:szCs w:val="20"/>
              </w:rPr>
              <w:t>Correlation of Ultrasonography and MRI with Electrodiagnostic Studies in Carpal Tunnel Syndrome</w:t>
            </w:r>
          </w:p>
        </w:tc>
        <w:tc>
          <w:tcPr>
            <w:tcW w:w="786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5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The Journal of Hand Surgery (Asian-Pacific Volume)</w:t>
            </w:r>
          </w:p>
        </w:tc>
        <w:tc>
          <w:tcPr>
            <w:tcW w:w="906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PubMed</w:t>
            </w:r>
          </w:p>
        </w:tc>
        <w:tc>
          <w:tcPr>
            <w:tcW w:w="798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8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:rsidR="0099512F" w:rsidRPr="0099512F" w:rsidRDefault="0099512F" w:rsidP="009951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99512F">
              <w:rPr>
                <w:rFonts w:ascii="Cambria" w:hAnsi="Cambria" w:cs="Cambria" w:hint="cs"/>
                <w:b/>
                <w:bCs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3B4561" w:rsidTr="003B45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99512F" w:rsidRDefault="0099512F" w:rsidP="0099512F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74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99512F">
              <w:rPr>
                <w:color w:val="000000"/>
                <w:sz w:val="20"/>
                <w:szCs w:val="20"/>
              </w:rPr>
              <w:t>Effectiveness of physiotherapy plus acupuncture compared with physiotherapy alone on pain, disability and grip strength in people with carpal tunnel syndrome: A randomized clinical trial</w:t>
            </w:r>
          </w:p>
        </w:tc>
        <w:tc>
          <w:tcPr>
            <w:tcW w:w="786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5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Journal of Bodywork and Movement Therapies</w:t>
            </w:r>
          </w:p>
        </w:tc>
        <w:tc>
          <w:tcPr>
            <w:tcW w:w="906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Medline</w:t>
            </w:r>
          </w:p>
        </w:tc>
        <w:tc>
          <w:tcPr>
            <w:tcW w:w="798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8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:rsidR="0099512F" w:rsidRPr="0099512F" w:rsidRDefault="0099512F" w:rsidP="0099512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99512F">
              <w:rPr>
                <w:rFonts w:ascii="Cambria" w:hAnsi="Cambria" w:cs="Cambria" w:hint="cs"/>
                <w:b/>
                <w:bCs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3B4561" w:rsidTr="003B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99512F" w:rsidRDefault="0099512F" w:rsidP="0099512F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174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99512F">
              <w:rPr>
                <w:color w:val="000000"/>
                <w:sz w:val="20"/>
                <w:szCs w:val="20"/>
              </w:rPr>
              <w:t>Investigating the Effect of Leap Motion on Upper Extremity Rehabilitation in Children with Cerebral Palsy: A Randomized Controlled Trial</w:t>
            </w:r>
          </w:p>
        </w:tc>
        <w:tc>
          <w:tcPr>
            <w:tcW w:w="786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5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Developmental Neurorehabilitation</w:t>
            </w:r>
          </w:p>
        </w:tc>
        <w:tc>
          <w:tcPr>
            <w:tcW w:w="906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1.3</w:t>
            </w:r>
          </w:p>
        </w:tc>
        <w:tc>
          <w:tcPr>
            <w:tcW w:w="798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99512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68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951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:rsidR="0099512F" w:rsidRPr="0099512F" w:rsidRDefault="0099512F" w:rsidP="009951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99512F">
              <w:rPr>
                <w:rFonts w:ascii="Cambria" w:hAnsi="Cambria" w:cs="Cambria" w:hint="cs"/>
                <w:b/>
                <w:bCs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3B4561" w:rsidTr="003B45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99512F" w:rsidRDefault="0099512F" w:rsidP="0099512F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3174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99512F">
              <w:rPr>
                <w:color w:val="000000"/>
                <w:sz w:val="20"/>
                <w:szCs w:val="20"/>
              </w:rPr>
              <w:t>UTILITY OF PROVOCATIVE TEST POSITIVATION TIME IN CARPAL TUNNEL SYNDROME SEVERITY ASSESSMEN</w:t>
            </w:r>
          </w:p>
        </w:tc>
        <w:tc>
          <w:tcPr>
            <w:tcW w:w="786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825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Journal of Musculoskeletal Research</w:t>
            </w:r>
          </w:p>
        </w:tc>
        <w:tc>
          <w:tcPr>
            <w:tcW w:w="906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scopus</w:t>
            </w:r>
          </w:p>
        </w:tc>
        <w:tc>
          <w:tcPr>
            <w:tcW w:w="798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:rsidR="0099512F" w:rsidRPr="0099512F" w:rsidRDefault="0099512F" w:rsidP="0099512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99512F">
              <w:rPr>
                <w:rFonts w:ascii="Cambria" w:hAnsi="Cambria" w:cs="Cambria" w:hint="cs"/>
                <w:b/>
                <w:bCs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3B4561" w:rsidTr="003B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99512F" w:rsidRDefault="0099512F" w:rsidP="0099512F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3174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99512F">
              <w:rPr>
                <w:color w:val="000000"/>
                <w:sz w:val="20"/>
                <w:szCs w:val="20"/>
              </w:rPr>
              <w:t>Effect of “normal” versus “mild carpal tunnel syndrome” electrodiagnostic report on surgeon decision and patients clinical outcomes</w:t>
            </w:r>
          </w:p>
        </w:tc>
        <w:tc>
          <w:tcPr>
            <w:tcW w:w="786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825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Archives of Orthopaedic and Trauma Surgery</w:t>
            </w:r>
          </w:p>
        </w:tc>
        <w:tc>
          <w:tcPr>
            <w:tcW w:w="906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8" w:type="dxa"/>
            <w:vAlign w:val="center"/>
          </w:tcPr>
          <w:p w:rsidR="0099512F" w:rsidRPr="0099512F" w:rsidRDefault="0099512F" w:rsidP="00995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:rsidR="0099512F" w:rsidRPr="0099512F" w:rsidRDefault="0099512F" w:rsidP="0099512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99512F">
              <w:rPr>
                <w:rFonts w:ascii="Cambria" w:hAnsi="Cambria" w:cs="Cambria" w:hint="cs"/>
                <w:b/>
                <w:bCs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3B4561" w:rsidTr="003B45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99512F" w:rsidRDefault="0099512F" w:rsidP="0099512F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3174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99512F">
              <w:rPr>
                <w:color w:val="000000"/>
                <w:sz w:val="20"/>
                <w:szCs w:val="20"/>
              </w:rPr>
              <w:t>The Effect of Postoperative Dressing Change Frequency on Wound Healing and Complications in Patients Undergoing Carpal Tunnel Release: A Randomized Clinical Trial</w:t>
            </w:r>
          </w:p>
        </w:tc>
        <w:tc>
          <w:tcPr>
            <w:tcW w:w="786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825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A</w:t>
            </w:r>
            <w:bookmarkStart w:id="0" w:name="_GoBack"/>
            <w:bookmarkEnd w:id="0"/>
            <w:r w:rsidRPr="0099512F">
              <w:rPr>
                <w:sz w:val="20"/>
                <w:szCs w:val="20"/>
              </w:rPr>
              <w:t>rchives of Bone and Joint Surgery</w:t>
            </w:r>
          </w:p>
        </w:tc>
        <w:tc>
          <w:tcPr>
            <w:tcW w:w="906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512F">
              <w:rPr>
                <w:sz w:val="20"/>
                <w:szCs w:val="20"/>
              </w:rPr>
              <w:t>1.8</w:t>
            </w:r>
          </w:p>
        </w:tc>
        <w:tc>
          <w:tcPr>
            <w:tcW w:w="798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8" w:type="dxa"/>
            <w:vAlign w:val="center"/>
          </w:tcPr>
          <w:p w:rsidR="0099512F" w:rsidRPr="0099512F" w:rsidRDefault="0099512F" w:rsidP="00995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9512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:rsidR="0099512F" w:rsidRPr="0099512F" w:rsidRDefault="0099512F" w:rsidP="0099512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99512F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  <w:r w:rsidRPr="0099512F">
              <w:rPr>
                <w:rFonts w:ascii="Cambria" w:hAnsi="Cambria" w:cs="B Nazanin" w:hint="cs"/>
                <w:color w:val="000000"/>
                <w:sz w:val="20"/>
                <w:szCs w:val="20"/>
                <w:rtl/>
              </w:rPr>
              <w:t>4043320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lastRenderedPageBreak/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EE41AA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E41AA" w:rsidRPr="0099304B" w:rsidRDefault="00EE41AA" w:rsidP="00EE41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EE41AA" w:rsidRPr="00EE41AA" w:rsidRDefault="00EE41AA" w:rsidP="00EE41A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ارزیابی ارتباط بین عفونت شدید کووید</w:t>
            </w: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۱۹</w:t>
            </w: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با سندرم تونل کارپال</w:t>
            </w:r>
          </w:p>
        </w:tc>
        <w:tc>
          <w:tcPr>
            <w:tcW w:w="2160" w:type="dxa"/>
            <w:vAlign w:val="center"/>
          </w:tcPr>
          <w:p w:rsidR="00EE41AA" w:rsidRPr="00EE41AA" w:rsidRDefault="00EE41AA" w:rsidP="00EE4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پزشکی عمومی</w:t>
            </w:r>
          </w:p>
        </w:tc>
        <w:tc>
          <w:tcPr>
            <w:tcW w:w="1440" w:type="dxa"/>
            <w:vAlign w:val="center"/>
          </w:tcPr>
          <w:p w:rsidR="00EE41AA" w:rsidRPr="00EE41AA" w:rsidRDefault="00EE41AA" w:rsidP="00EE4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</w:rPr>
              <w:t>4011266</w:t>
            </w:r>
          </w:p>
        </w:tc>
        <w:tc>
          <w:tcPr>
            <w:tcW w:w="1886" w:type="dxa"/>
            <w:vAlign w:val="center"/>
          </w:tcPr>
          <w:p w:rsidR="00EE41AA" w:rsidRPr="00EE41AA" w:rsidRDefault="00EE41AA" w:rsidP="00EE4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EE41AA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E41AA" w:rsidRPr="0099304B" w:rsidRDefault="00EE41AA" w:rsidP="00EE41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EE41AA" w:rsidRPr="00EE41AA" w:rsidRDefault="00EE41AA" w:rsidP="00EE41A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انواع ترکیبات تاپیکال موثر بر سندرم تونل کارپ و میزان اثر آنها</w:t>
            </w:r>
          </w:p>
        </w:tc>
        <w:tc>
          <w:tcPr>
            <w:tcW w:w="2160" w:type="dxa"/>
            <w:vAlign w:val="center"/>
          </w:tcPr>
          <w:p w:rsidR="00EE41AA" w:rsidRPr="00EE41AA" w:rsidRDefault="00EE41AA" w:rsidP="00EE4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E41AA" w:rsidRPr="00EE41AA" w:rsidRDefault="00EE41AA" w:rsidP="00EE4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</w:rPr>
              <w:t>4010236</w:t>
            </w:r>
          </w:p>
        </w:tc>
        <w:tc>
          <w:tcPr>
            <w:tcW w:w="1886" w:type="dxa"/>
            <w:vAlign w:val="center"/>
          </w:tcPr>
          <w:p w:rsidR="00EE41AA" w:rsidRPr="00EE41AA" w:rsidRDefault="00EE41AA" w:rsidP="00EE4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EE41AA" w:rsidRPr="0099304B" w:rsidTr="00B401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E41AA" w:rsidRPr="0099304B" w:rsidRDefault="00EE41AA" w:rsidP="00EE41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EE41AA" w:rsidRPr="00EE41AA" w:rsidRDefault="00EE41AA" w:rsidP="00EE41A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آموزش تشخیص هوشمند اختلال عصبی محیطی سندرم تونل کارپال با استفاده از آزمون الکترومایوگرافی و سرعت هدایت عصبی</w:t>
            </w:r>
          </w:p>
        </w:tc>
        <w:tc>
          <w:tcPr>
            <w:tcW w:w="2160" w:type="dxa"/>
            <w:vAlign w:val="center"/>
          </w:tcPr>
          <w:p w:rsidR="00EE41AA" w:rsidRPr="00EE41AA" w:rsidRDefault="00EE41AA" w:rsidP="00EE4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EE41AA" w:rsidRPr="00EE41AA" w:rsidRDefault="00EE41AA" w:rsidP="00EE4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</w:rPr>
              <w:t>4031367</w:t>
            </w:r>
          </w:p>
        </w:tc>
        <w:tc>
          <w:tcPr>
            <w:tcW w:w="1886" w:type="dxa"/>
            <w:vAlign w:val="center"/>
          </w:tcPr>
          <w:p w:rsidR="00EE41AA" w:rsidRPr="00EE41AA" w:rsidRDefault="00EE41AA" w:rsidP="00EE4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EE41AA" w:rsidRPr="0099304B" w:rsidTr="00B401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E41AA" w:rsidRPr="0099304B" w:rsidRDefault="00EE41AA" w:rsidP="00EE41AA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EE41AA" w:rsidRPr="00EE41AA" w:rsidRDefault="00EE41AA" w:rsidP="00EE41A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آموزش تشخیص هوشمند اختلال عصبی محیطی سندرم تونل کارپال با استفاده از آزمون الکترومایوگرافی و سرعت هدایت عصبی</w:t>
            </w:r>
          </w:p>
        </w:tc>
        <w:tc>
          <w:tcPr>
            <w:tcW w:w="2160" w:type="dxa"/>
            <w:vAlign w:val="center"/>
          </w:tcPr>
          <w:p w:rsidR="00EE41AA" w:rsidRPr="00EE41AA" w:rsidRDefault="00EE41AA" w:rsidP="00EE4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EE41AA" w:rsidRPr="00EE41AA" w:rsidRDefault="00EE41AA" w:rsidP="00EE4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 w:hint="cs"/>
                <w:color w:val="000000"/>
                <w:sz w:val="20"/>
                <w:szCs w:val="20"/>
              </w:rPr>
              <w:t>4031367</w:t>
            </w:r>
          </w:p>
        </w:tc>
        <w:tc>
          <w:tcPr>
            <w:tcW w:w="1886" w:type="dxa"/>
            <w:vAlign w:val="center"/>
          </w:tcPr>
          <w:p w:rsidR="00EE41AA" w:rsidRPr="00EE41AA" w:rsidRDefault="00EE41AA" w:rsidP="00EE4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E41AA">
              <w:rPr>
                <w:rFonts w:ascii="Calibri" w:hAnsi="Calibri" w:cs="B Nazanin"/>
                <w:color w:val="000000"/>
                <w:sz w:val="20"/>
                <w:szCs w:val="20"/>
              </w:rPr>
              <w:t>1404/03/07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6C02AE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5D7" w:rsidRDefault="003125D7" w:rsidP="003B26D8">
      <w:pPr>
        <w:spacing w:after="0" w:line="240" w:lineRule="auto"/>
      </w:pPr>
      <w:r>
        <w:separator/>
      </w:r>
    </w:p>
  </w:endnote>
  <w:endnote w:type="continuationSeparator" w:id="0">
    <w:p w:rsidR="003125D7" w:rsidRDefault="003125D7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5D7" w:rsidRDefault="003125D7" w:rsidP="003B26D8">
      <w:pPr>
        <w:spacing w:after="0" w:line="240" w:lineRule="auto"/>
      </w:pPr>
      <w:r>
        <w:separator/>
      </w:r>
    </w:p>
  </w:footnote>
  <w:footnote w:type="continuationSeparator" w:id="0">
    <w:p w:rsidR="003125D7" w:rsidRDefault="003125D7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D6E6C"/>
    <w:rsid w:val="003125D7"/>
    <w:rsid w:val="003267FC"/>
    <w:rsid w:val="00377558"/>
    <w:rsid w:val="003B26D8"/>
    <w:rsid w:val="003B4561"/>
    <w:rsid w:val="003C428E"/>
    <w:rsid w:val="003D7B52"/>
    <w:rsid w:val="004D32E6"/>
    <w:rsid w:val="004E3D8F"/>
    <w:rsid w:val="004E3F62"/>
    <w:rsid w:val="004E5C70"/>
    <w:rsid w:val="004F7358"/>
    <w:rsid w:val="00542C8A"/>
    <w:rsid w:val="0058477F"/>
    <w:rsid w:val="005B5B28"/>
    <w:rsid w:val="00603B14"/>
    <w:rsid w:val="00661AFD"/>
    <w:rsid w:val="00683ED2"/>
    <w:rsid w:val="00695DB1"/>
    <w:rsid w:val="006C02AE"/>
    <w:rsid w:val="006D2333"/>
    <w:rsid w:val="006E23FB"/>
    <w:rsid w:val="00705A78"/>
    <w:rsid w:val="007178D4"/>
    <w:rsid w:val="00723CB8"/>
    <w:rsid w:val="00761414"/>
    <w:rsid w:val="007A50B8"/>
    <w:rsid w:val="007C70C9"/>
    <w:rsid w:val="00804766"/>
    <w:rsid w:val="00834F58"/>
    <w:rsid w:val="00857865"/>
    <w:rsid w:val="008C2D48"/>
    <w:rsid w:val="00905D19"/>
    <w:rsid w:val="00915E37"/>
    <w:rsid w:val="0099304B"/>
    <w:rsid w:val="0099512F"/>
    <w:rsid w:val="009A116D"/>
    <w:rsid w:val="00AC2373"/>
    <w:rsid w:val="00B0040C"/>
    <w:rsid w:val="00B23E71"/>
    <w:rsid w:val="00B61CBE"/>
    <w:rsid w:val="00B6494D"/>
    <w:rsid w:val="00B808AA"/>
    <w:rsid w:val="00BA0533"/>
    <w:rsid w:val="00BC0D08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E262B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561DA-E0A9-45F3-B359-9349F5A5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39</cp:revision>
  <dcterms:created xsi:type="dcterms:W3CDTF">2026-03-08T08:52:00Z</dcterms:created>
  <dcterms:modified xsi:type="dcterms:W3CDTF">2026-03-29T08:40:00Z</dcterms:modified>
</cp:coreProperties>
</file>