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676" w:type="pct"/>
        <w:jc w:val="center"/>
        <w:tblLook w:val="04A0" w:firstRow="1" w:lastRow="0" w:firstColumn="1" w:lastColumn="0" w:noHBand="0" w:noVBand="1"/>
      </w:tblPr>
      <w:tblGrid>
        <w:gridCol w:w="8551"/>
        <w:gridCol w:w="2063"/>
      </w:tblGrid>
      <w:tr w:rsidR="0021707E" w:rsidRPr="00D67D87" w:rsidTr="00653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B61CBE" w:rsidRDefault="00543E6E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43E6E">
              <w:rPr>
                <w:rFonts w:cs="B Titr"/>
                <w:rtl/>
              </w:rPr>
              <w:t>رج</w:t>
            </w:r>
            <w:r w:rsidRPr="00543E6E">
              <w:rPr>
                <w:rFonts w:cs="B Titr" w:hint="cs"/>
                <w:rtl/>
              </w:rPr>
              <w:t>ی</w:t>
            </w:r>
            <w:r w:rsidRPr="00543E6E">
              <w:rPr>
                <w:rFonts w:cs="B Titr" w:hint="eastAsia"/>
                <w:rtl/>
              </w:rPr>
              <w:t>ستر</w:t>
            </w:r>
            <w:r w:rsidRPr="00543E6E">
              <w:rPr>
                <w:rFonts w:cs="B Titr" w:hint="cs"/>
                <w:rtl/>
              </w:rPr>
              <w:t>ی</w:t>
            </w:r>
            <w:r w:rsidRPr="00543E6E">
              <w:rPr>
                <w:rFonts w:cs="B Titr"/>
                <w:rtl/>
              </w:rPr>
              <w:t xml:space="preserve"> ب</w:t>
            </w:r>
            <w:r w:rsidRPr="00543E6E">
              <w:rPr>
                <w:rFonts w:cs="B Titr" w:hint="cs"/>
                <w:rtl/>
              </w:rPr>
              <w:t>ی</w:t>
            </w:r>
            <w:r w:rsidRPr="00543E6E">
              <w:rPr>
                <w:rFonts w:cs="B Titr" w:hint="eastAsia"/>
                <w:rtl/>
              </w:rPr>
              <w:t>مار</w:t>
            </w:r>
            <w:r w:rsidRPr="00543E6E">
              <w:rPr>
                <w:rFonts w:cs="B Titr" w:hint="cs"/>
                <w:rtl/>
              </w:rPr>
              <w:t>ی</w:t>
            </w:r>
            <w:r w:rsidRPr="00543E6E">
              <w:rPr>
                <w:rFonts w:cs="B Titr"/>
                <w:rtl/>
              </w:rPr>
              <w:t xml:space="preserve"> بورگر ( پروپوزال دوم )</w:t>
            </w:r>
          </w:p>
        </w:tc>
        <w:tc>
          <w:tcPr>
            <w:tcW w:w="97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543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543E6E" w:rsidRDefault="00543E6E" w:rsidP="00543E6E">
            <w:pPr>
              <w:pStyle w:val="ListParagraph"/>
              <w:numPr>
                <w:ilvl w:val="0"/>
                <w:numId w:val="3"/>
              </w:numPr>
              <w:bidi/>
              <w:ind w:left="440"/>
              <w:jc w:val="both"/>
              <w:rPr>
                <w:rFonts w:cs="B Nazanin"/>
                <w:b w:val="0"/>
                <w:bCs w:val="0"/>
              </w:rPr>
            </w:pPr>
            <w:r w:rsidRPr="00543E6E">
              <w:rPr>
                <w:rFonts w:cs="B Nazanin"/>
                <w:b w:val="0"/>
                <w:bCs w:val="0"/>
                <w:rtl/>
              </w:rPr>
              <w:t xml:space="preserve"> ارتقاء ارائه خدمات درمان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و آموزش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به ب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بورگر و گروه ها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هدف ثبت</w:t>
            </w:r>
          </w:p>
          <w:p w:rsidR="00543E6E" w:rsidRDefault="00543E6E" w:rsidP="00543E6E">
            <w:pPr>
              <w:pStyle w:val="ListParagraph"/>
              <w:numPr>
                <w:ilvl w:val="0"/>
                <w:numId w:val="3"/>
              </w:numPr>
              <w:bidi/>
              <w:ind w:left="440"/>
              <w:jc w:val="both"/>
              <w:rPr>
                <w:rFonts w:cs="B Nazanin"/>
                <w:b w:val="0"/>
                <w:bCs w:val="0"/>
              </w:rPr>
            </w:pPr>
            <w:r w:rsidRPr="00543E6E">
              <w:rPr>
                <w:rFonts w:cs="B Nazanin"/>
                <w:b w:val="0"/>
                <w:bCs w:val="0"/>
                <w:rtl/>
              </w:rPr>
              <w:t xml:space="preserve"> ا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بستر مناسب جهت ا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مع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ار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برا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ارز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اب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وضع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ت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خدمات پ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شگ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و درمان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بورگر</w:t>
            </w:r>
          </w:p>
          <w:p w:rsidR="00543E6E" w:rsidRDefault="00543E6E" w:rsidP="00543E6E">
            <w:pPr>
              <w:pStyle w:val="ListParagraph"/>
              <w:numPr>
                <w:ilvl w:val="0"/>
                <w:numId w:val="3"/>
              </w:numPr>
              <w:bidi/>
              <w:ind w:left="440"/>
              <w:jc w:val="both"/>
              <w:rPr>
                <w:rFonts w:cs="B Nazanin"/>
                <w:b w:val="0"/>
                <w:bCs w:val="0"/>
              </w:rPr>
            </w:pPr>
            <w:r w:rsidRPr="00543E6E">
              <w:rPr>
                <w:rFonts w:cs="B Nazanin"/>
                <w:b w:val="0"/>
                <w:bCs w:val="0"/>
                <w:rtl/>
              </w:rPr>
              <w:t xml:space="preserve"> توسعه ارتباطات و همکار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با برنامه ها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کشور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و ب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الملل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ثبت ب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بورگر</w:t>
            </w:r>
          </w:p>
          <w:p w:rsidR="00543E6E" w:rsidRDefault="00543E6E" w:rsidP="00543E6E">
            <w:pPr>
              <w:pStyle w:val="ListParagraph"/>
              <w:numPr>
                <w:ilvl w:val="0"/>
                <w:numId w:val="3"/>
              </w:numPr>
              <w:bidi/>
              <w:ind w:left="440"/>
              <w:jc w:val="both"/>
              <w:rPr>
                <w:rFonts w:cs="B Nazanin"/>
                <w:b w:val="0"/>
                <w:bCs w:val="0"/>
              </w:rPr>
            </w:pPr>
            <w:r w:rsidRPr="00543E6E">
              <w:rPr>
                <w:rFonts w:cs="B Nazanin"/>
                <w:b w:val="0"/>
                <w:bCs w:val="0"/>
                <w:rtl/>
              </w:rPr>
              <w:t xml:space="preserve"> توسعه مطا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لعات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ه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و ا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ابزار ها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لازم برا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تحق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ق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در مورد ابعاد ناشناخته و چالش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بورگر</w:t>
            </w:r>
          </w:p>
          <w:p w:rsidR="00543E6E" w:rsidRDefault="00543E6E" w:rsidP="00543E6E">
            <w:pPr>
              <w:pStyle w:val="ListParagraph"/>
              <w:numPr>
                <w:ilvl w:val="0"/>
                <w:numId w:val="3"/>
              </w:numPr>
              <w:bidi/>
              <w:ind w:left="440"/>
              <w:jc w:val="both"/>
              <w:rPr>
                <w:rFonts w:cs="B Nazanin"/>
                <w:b w:val="0"/>
                <w:bCs w:val="0"/>
              </w:rPr>
            </w:pPr>
            <w:r w:rsidRPr="00543E6E">
              <w:rPr>
                <w:rFonts w:cs="B Nazanin"/>
                <w:b w:val="0"/>
                <w:bCs w:val="0"/>
                <w:rtl/>
              </w:rPr>
              <w:t>ا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بستر مناسب جهت توسعه کم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و ک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ف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تحق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قات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در حوزه ب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بورگر</w:t>
            </w:r>
          </w:p>
          <w:p w:rsidR="0021707E" w:rsidRPr="00AD1BEE" w:rsidRDefault="00543E6E" w:rsidP="00543E6E">
            <w:pPr>
              <w:pStyle w:val="ListParagraph"/>
              <w:numPr>
                <w:ilvl w:val="0"/>
                <w:numId w:val="3"/>
              </w:numPr>
              <w:bidi/>
              <w:ind w:left="440"/>
              <w:jc w:val="both"/>
              <w:rPr>
                <w:rFonts w:cs="B Nazanin"/>
                <w:b w:val="0"/>
                <w:bCs w:val="0"/>
                <w:rtl/>
              </w:rPr>
            </w:pPr>
            <w:r w:rsidRPr="00543E6E">
              <w:rPr>
                <w:rFonts w:cs="B Nazanin"/>
                <w:b w:val="0"/>
                <w:bCs w:val="0"/>
                <w:rtl/>
              </w:rPr>
              <w:t>فراهم آوردن اطلاعات پا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ه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برا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س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استگذاران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س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 w:hint="eastAsia"/>
                <w:b w:val="0"/>
                <w:bCs w:val="0"/>
                <w:rtl/>
              </w:rPr>
              <w:t>ستم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بهداشت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درمان</w:t>
            </w:r>
            <w:r w:rsidRPr="00543E6E">
              <w:rPr>
                <w:rFonts w:cs="B Nazanin" w:hint="cs"/>
                <w:b w:val="0"/>
                <w:bCs w:val="0"/>
                <w:rtl/>
              </w:rPr>
              <w:t>ی</w:t>
            </w:r>
            <w:r w:rsidRPr="00543E6E">
              <w:rPr>
                <w:rFonts w:cs="B Nazanin"/>
                <w:b w:val="0"/>
                <w:bCs w:val="0"/>
                <w:rtl/>
              </w:rPr>
              <w:t xml:space="preserve"> کشور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6B505B">
        <w:trPr>
          <w:trHeight w:val="1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543E6E" w:rsidP="006B505B">
            <w:pPr>
              <w:bidi/>
              <w:jc w:val="both"/>
              <w:rPr>
                <w:rFonts w:cs="B Nazanin"/>
                <w:rtl/>
              </w:rPr>
            </w:pP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کل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بورگر که تمام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مع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انو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دارا م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باشند و 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قطع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ابتلا به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بورگر توسط عضو کم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 صورت کاف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بودن مع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انو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وارد مطالعه خواهند شد.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543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543E6E" w:rsidRPr="00543E6E" w:rsidRDefault="00543E6E" w:rsidP="00543E6E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</w:p>
          <w:p w:rsidR="00543E6E" w:rsidRPr="00543E6E" w:rsidRDefault="00543E6E" w:rsidP="00543E6E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با توجه به مقالات و مطالعات انجام شده و رج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ستر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طراح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شده در کشورها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گر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تجربه راه انداز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رج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ستر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ماران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بورگر در مرکز تحق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قات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جراح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عروق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مارستان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فوق تخصص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جراح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عروق علو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مشهد از سال 1397 و همچن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مشاهده م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دان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فرا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ندها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پذ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رش،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ترخ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ص،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ثبت و با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گان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مدارک پزشک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تشخ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ص،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درمان و پ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گ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اقدامات پس از درمان، برا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ماران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مراجعه کننده به مراکز درمان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اطلاعات مربوط به ف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لد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داده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تع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شده در فرم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طراح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شده مورد تا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کم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ته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راهبرد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که پ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وست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است، جمع آور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در س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ستم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رج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ستر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ثبت م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گردد. چنانچه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مورد مطالعه تمام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مع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ارها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انو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را داشته باشد و از نظر پزشک مستق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تشخ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ص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قطع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باشد، به عنوان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قطع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در س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ستم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ثبت خواهد شد. در صورت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که مع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ارها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انو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را کامل نکند و 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هر گونه ابهام و 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راد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در تشخ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ص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وجود داشته باشد با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مطالعات تک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ل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برا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رد سا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علل احتمال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از جمله پروفا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ل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ه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پرکواگولاس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ون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روماتولوژ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ک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آنژ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وگراف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برا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انجام شود و سپس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در کم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ته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راهبرد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معرف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شده و تا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ثبت آن گرفته شود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lang w:bidi="fa-IR"/>
              </w:rPr>
              <w:t>.</w:t>
            </w:r>
          </w:p>
          <w:p w:rsidR="00543E6E" w:rsidRPr="00543E6E" w:rsidRDefault="00543E6E" w:rsidP="00543E6E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</w:p>
          <w:p w:rsidR="007F7163" w:rsidRPr="000454B5" w:rsidRDefault="00543E6E" w:rsidP="00543E6E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در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کنار 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معا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نات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بال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ثبت اطلاعات بال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دموگراف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ک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ماران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بورگر، از آنجا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که دست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ترق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ب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ماران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به حضور در مراکز درمان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بس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ار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سخت است، در همان زمان مراجعه، از آنها حدود 25 س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س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خون و نمونه مو و ناخن برا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مطالعات سرولوژ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ک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استخراج 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lang w:bidi="fa-IR"/>
              </w:rPr>
              <w:t>RNA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و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lang w:bidi="fa-IR"/>
              </w:rPr>
              <w:t>DNA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برا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بررس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ژن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سا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مطالعات علوم پا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ه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هم گرفته م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شود. د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تا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که با مطالعات و روش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آزما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شگاه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از 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نمونه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ز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ست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به دست م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آ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ند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برا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انجام مطالعات پا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ه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بس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ار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ارزشمند م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باشند. نگه دار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نمونه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ز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ست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در شرا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ط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به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نه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وبانک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صورت بگ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رد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که مستلزم تجه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زات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مانند باکس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مخصوص نگه دار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نمونه خون و ادرار و ز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پ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بگ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مخصوص نگه دار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نمونه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مو و ناخن م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باشد که در تفاهم نامه با پا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گاه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داده در دانشگاه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علوم پزشک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کشور الزامات آن اعلام و اجرا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خواهد شد. فرم رضا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ت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آگاهانه 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ز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برا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تمام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ماران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تکم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ل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خواهد شد. به علاوه در صورت وجود ماژور آمپوتاس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ون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اندام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ماران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بورگر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با گرفتن رضا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ت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آگاهانه از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ماران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lastRenderedPageBreak/>
              <w:t>و ثبت تفاهم نامه با دانشگاه مبدا 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نمونه ها در باکس ها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حاو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فرمال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ده درصد ذخ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ره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سپس به دانشگاه علوم پزشک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مشهد واحد م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رکز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تحق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قات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جراح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عروق و اندووسکولار برا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تشک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ل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</w:t>
            </w:r>
            <w:r w:rsidRPr="00543E6E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43E6E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وبانک</w:t>
            </w:r>
            <w:r w:rsidRPr="00543E6E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منتقل خواهند شد.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روش جمع آوری داده ها:</w:t>
            </w:r>
          </w:p>
        </w:tc>
      </w:tr>
      <w:tr w:rsidR="0021707E" w:rsidRPr="00D67D87" w:rsidTr="00653E8C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6B505B" w:rsidRDefault="00543E6E" w:rsidP="006B505B">
            <w:pPr>
              <w:bidi/>
              <w:rPr>
                <w:rFonts w:ascii="Calibri" w:hAnsi="Calibri" w:cs="B Nazanin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B Nazanin" w:hint="cs"/>
                <w:b w:val="0"/>
                <w:bCs w:val="0"/>
                <w:sz w:val="20"/>
                <w:szCs w:val="20"/>
                <w:rtl/>
              </w:rPr>
              <w:lastRenderedPageBreak/>
              <w:t>ایلام</w:t>
            </w:r>
          </w:p>
          <w:p w:rsidR="0021707E" w:rsidRPr="002D6E6C" w:rsidRDefault="0021707E" w:rsidP="005845EB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</w:tc>
        <w:tc>
          <w:tcPr>
            <w:tcW w:w="97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0D67E4" w:rsidP="00543E6E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</w:t>
            </w:r>
            <w:r w:rsidR="00AD1BEE">
              <w:rPr>
                <w:rFonts w:cs="B Nazanin" w:hint="cs"/>
                <w:rtl/>
                <w:lang w:bidi="fa-IR"/>
              </w:rPr>
              <w:t xml:space="preserve"> </w:t>
            </w:r>
            <w:r w:rsidR="00543E6E">
              <w:rPr>
                <w:rFonts w:cs="B Nazanin" w:hint="cs"/>
                <w:rtl/>
                <w:lang w:bidi="fa-IR"/>
              </w:rPr>
              <w:t>برنا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653E8C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7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4D32E6" w:rsidRDefault="003B26D8" w:rsidP="007F7163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543E6E" w:rsidRDefault="00543E6E" w:rsidP="00543E6E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>اطلاعات توسط پزشکان در فرم های کاغذی وارد می شود و سپس اطلاعات فرم های کاغذی توسط پرستاران در سامانه وارد می شود. ثبت دارای یک تیم متشکل از مدیر اجرایی، سوپر وایزر، پشتیبان سامانه و کارشناسان ثبت می باشد. با توجه که بیماری نادر است طرح دارای بیوبانک بوده و نمونه خون بیماران در مرکز کوهورت دانشگاه گرفته و به مرکز بیوبانک ارسال می شود. مشخصات نمونه ها نیز در سامانه بیوبانک وارد می شود.</w:t>
      </w:r>
    </w:p>
    <w:p w:rsidR="00543E6E" w:rsidRDefault="00543E6E" w:rsidP="00543E6E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>سوپر وایزر طرح به صورت مرتب گزارش داده ها را گرفته و به مدیر اجرایی گزارش می دهد. کارشناسان ثبت نیز تا حد ممکن ایرادات را رفع می نمایند.</w:t>
      </w:r>
    </w:p>
    <w:p w:rsidR="00543E6E" w:rsidRDefault="00543E6E" w:rsidP="00543E6E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یکبار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543E6E" w:rsidRDefault="00543E6E" w:rsidP="00543E6E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543E6E" w:rsidTr="002265A2">
        <w:tc>
          <w:tcPr>
            <w:tcW w:w="1877" w:type="dxa"/>
            <w:vAlign w:val="center"/>
          </w:tcPr>
          <w:p w:rsidR="00543E6E" w:rsidRPr="00903C5D" w:rsidRDefault="00543E6E" w:rsidP="002265A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543E6E" w:rsidRPr="007D544A" w:rsidRDefault="00543E6E" w:rsidP="002265A2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543E6E" w:rsidRPr="007D544A" w:rsidRDefault="00543E6E" w:rsidP="002265A2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543E6E" w:rsidRPr="00903C5D" w:rsidRDefault="00543E6E" w:rsidP="002265A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543E6E" w:rsidRPr="00903C5D" w:rsidRDefault="00543E6E" w:rsidP="002265A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543E6E" w:rsidRPr="00903C5D" w:rsidRDefault="00543E6E" w:rsidP="002265A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543E6E" w:rsidRPr="007D544A" w:rsidRDefault="00543E6E" w:rsidP="002265A2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543E6E" w:rsidTr="002265A2">
        <w:tc>
          <w:tcPr>
            <w:tcW w:w="1877" w:type="dxa"/>
            <w:vAlign w:val="center"/>
          </w:tcPr>
          <w:p w:rsidR="00543E6E" w:rsidRDefault="00543E6E" w:rsidP="002265A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543E6E" w:rsidRDefault="00543E6E" w:rsidP="002265A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543E6E" w:rsidRDefault="00543E6E" w:rsidP="002265A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543E6E" w:rsidRDefault="00543E6E" w:rsidP="002265A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543E6E" w:rsidRDefault="00543E6E" w:rsidP="002265A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543E6E" w:rsidRDefault="00543E6E" w:rsidP="002265A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به روز وارد می شوند.</w:t>
            </w:r>
          </w:p>
        </w:tc>
        <w:tc>
          <w:tcPr>
            <w:tcW w:w="1711" w:type="dxa"/>
            <w:vAlign w:val="center"/>
          </w:tcPr>
          <w:p w:rsidR="00543E6E" w:rsidRDefault="00543E6E" w:rsidP="002265A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5 درصد</w:t>
            </w:r>
          </w:p>
        </w:tc>
      </w:tr>
    </w:tbl>
    <w:p w:rsidR="00543E6E" w:rsidRDefault="00543E6E" w:rsidP="00543E6E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543E6E" w:rsidRDefault="00543E6E" w:rsidP="00543E6E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543E6E" w:rsidTr="002265A2">
        <w:tc>
          <w:tcPr>
            <w:tcW w:w="2616" w:type="dxa"/>
          </w:tcPr>
          <w:p w:rsidR="00543E6E" w:rsidRDefault="00543E6E" w:rsidP="002265A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543E6E" w:rsidRDefault="00543E6E" w:rsidP="002265A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543E6E" w:rsidRDefault="00543E6E" w:rsidP="002265A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543E6E" w:rsidRDefault="00543E6E" w:rsidP="002265A2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543E6E" w:rsidRPr="007D544A" w:rsidRDefault="00543E6E" w:rsidP="002265A2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543E6E" w:rsidTr="002265A2">
        <w:tc>
          <w:tcPr>
            <w:tcW w:w="2616" w:type="dxa"/>
            <w:vAlign w:val="center"/>
          </w:tcPr>
          <w:p w:rsidR="00543E6E" w:rsidRPr="007D544A" w:rsidRDefault="00543E6E" w:rsidP="002265A2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543E6E" w:rsidRDefault="00543E6E" w:rsidP="002265A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543E6E" w:rsidRDefault="00543E6E" w:rsidP="002265A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543E6E" w:rsidRDefault="00543E6E" w:rsidP="002265A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543E6E" w:rsidRDefault="00543E6E" w:rsidP="002265A2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543E6E" w:rsidRPr="007D544A" w:rsidRDefault="00543E6E" w:rsidP="00543E6E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543E6E" w:rsidRDefault="00543E6E" w:rsidP="00543E6E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543E6E" w:rsidRPr="009265F1" w:rsidRDefault="00543E6E" w:rsidP="00543E6E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lastRenderedPageBreak/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6B505B" w:rsidRDefault="00543E6E" w:rsidP="00543E6E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543E6E" w:rsidRDefault="00543E6E" w:rsidP="00543E6E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1"/>
        <w:gridCol w:w="1980"/>
        <w:gridCol w:w="671"/>
        <w:gridCol w:w="3305"/>
        <w:gridCol w:w="1010"/>
        <w:gridCol w:w="690"/>
        <w:gridCol w:w="845"/>
        <w:gridCol w:w="693"/>
        <w:gridCol w:w="901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50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7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972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24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1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9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8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99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543E6E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43E6E" w:rsidRPr="00BC0D08" w:rsidRDefault="00543E6E" w:rsidP="00543E6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08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43E6E">
              <w:rPr>
                <w:color w:val="000000"/>
                <w:sz w:val="20"/>
                <w:szCs w:val="20"/>
              </w:rPr>
              <w:t>The Association of HLA-A, B and DRB1 with Buerger's Disease</w:t>
            </w:r>
          </w:p>
        </w:tc>
        <w:tc>
          <w:tcPr>
            <w:tcW w:w="870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972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43E6E">
              <w:rPr>
                <w:sz w:val="20"/>
                <w:szCs w:val="20"/>
              </w:rPr>
              <w:t>Reports of Biochemistry &amp; Molecular Biology</w:t>
            </w:r>
          </w:p>
        </w:tc>
        <w:tc>
          <w:tcPr>
            <w:tcW w:w="1244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3E6E">
              <w:rPr>
                <w:sz w:val="20"/>
                <w:szCs w:val="20"/>
              </w:rPr>
              <w:t>PMC</w:t>
            </w:r>
          </w:p>
        </w:tc>
        <w:tc>
          <w:tcPr>
            <w:tcW w:w="718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7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8" w:type="dxa"/>
            <w:vAlign w:val="center"/>
          </w:tcPr>
          <w:p w:rsidR="00543E6E" w:rsidRPr="00AD1BE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543E6E" w:rsidRPr="00BC0D08" w:rsidRDefault="00543E6E" w:rsidP="00543E6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43E6E" w:rsidTr="004B1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43E6E" w:rsidRPr="00BC0D08" w:rsidRDefault="00543E6E" w:rsidP="00543E6E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508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43E6E">
              <w:rPr>
                <w:color w:val="000000"/>
                <w:sz w:val="20"/>
                <w:szCs w:val="20"/>
              </w:rPr>
              <w:t>Humoral and cellular immune response to Buerger's disease</w:t>
            </w:r>
          </w:p>
        </w:tc>
        <w:tc>
          <w:tcPr>
            <w:tcW w:w="870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972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43E6E">
              <w:rPr>
                <w:sz w:val="20"/>
                <w:szCs w:val="20"/>
              </w:rPr>
              <w:t>Vascular</w:t>
            </w:r>
          </w:p>
        </w:tc>
        <w:tc>
          <w:tcPr>
            <w:tcW w:w="1244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3E6E">
              <w:rPr>
                <w:sz w:val="20"/>
                <w:szCs w:val="20"/>
              </w:rPr>
              <w:t>1.315</w:t>
            </w:r>
          </w:p>
        </w:tc>
        <w:tc>
          <w:tcPr>
            <w:tcW w:w="718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7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8" w:type="dxa"/>
            <w:vAlign w:val="center"/>
          </w:tcPr>
          <w:p w:rsidR="00543E6E" w:rsidRPr="00AD1BE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</w:p>
        </w:tc>
        <w:tc>
          <w:tcPr>
            <w:tcW w:w="999" w:type="dxa"/>
            <w:vAlign w:val="center"/>
          </w:tcPr>
          <w:p w:rsidR="00543E6E" w:rsidRPr="00BC0D08" w:rsidRDefault="00543E6E" w:rsidP="00543E6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43E6E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43E6E" w:rsidRPr="00BC0D08" w:rsidRDefault="00543E6E" w:rsidP="00543E6E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508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43E6E">
              <w:rPr>
                <w:color w:val="000000"/>
                <w:sz w:val="20"/>
                <w:szCs w:val="20"/>
              </w:rPr>
              <w:t>Buerger’s disease: A Bench-to-Bedside Review</w:t>
            </w:r>
          </w:p>
        </w:tc>
        <w:tc>
          <w:tcPr>
            <w:tcW w:w="870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972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43E6E">
              <w:rPr>
                <w:sz w:val="20"/>
                <w:szCs w:val="20"/>
              </w:rPr>
              <w:t>Iranian Journal of Vascular Surgery and Endovascular Therapy</w:t>
            </w:r>
          </w:p>
        </w:tc>
        <w:tc>
          <w:tcPr>
            <w:tcW w:w="1244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3E6E">
              <w:rPr>
                <w:sz w:val="20"/>
                <w:szCs w:val="20"/>
              </w:rPr>
              <w:t>other indexing</w:t>
            </w:r>
          </w:p>
        </w:tc>
        <w:tc>
          <w:tcPr>
            <w:tcW w:w="718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8" w:type="dxa"/>
            <w:vAlign w:val="center"/>
          </w:tcPr>
          <w:p w:rsidR="00543E6E" w:rsidRPr="00AD1BE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</w:p>
        </w:tc>
        <w:tc>
          <w:tcPr>
            <w:tcW w:w="999" w:type="dxa"/>
            <w:vAlign w:val="center"/>
          </w:tcPr>
          <w:p w:rsidR="00543E6E" w:rsidRPr="00BC0D08" w:rsidRDefault="00543E6E" w:rsidP="00543E6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43E6E" w:rsidTr="004B1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43E6E" w:rsidRPr="00BC0D08" w:rsidRDefault="00543E6E" w:rsidP="00543E6E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508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43E6E">
              <w:rPr>
                <w:color w:val="000000"/>
                <w:sz w:val="20"/>
                <w:szCs w:val="20"/>
              </w:rPr>
              <w:t>Para-Clinical and Immunological Evaluation in Buerger's Disease As A Suspected Autoimmune Disease: Case Series</w:t>
            </w:r>
          </w:p>
        </w:tc>
        <w:tc>
          <w:tcPr>
            <w:tcW w:w="870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972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43E6E">
              <w:rPr>
                <w:sz w:val="20"/>
                <w:szCs w:val="20"/>
              </w:rPr>
              <w:t>Reports of Biochemistry and Molecular Biology</w:t>
            </w:r>
          </w:p>
        </w:tc>
        <w:tc>
          <w:tcPr>
            <w:tcW w:w="1244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3E6E">
              <w:rPr>
                <w:sz w:val="20"/>
                <w:szCs w:val="20"/>
              </w:rPr>
              <w:t>PMC</w:t>
            </w:r>
          </w:p>
        </w:tc>
        <w:tc>
          <w:tcPr>
            <w:tcW w:w="718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8" w:type="dxa"/>
            <w:vAlign w:val="center"/>
          </w:tcPr>
          <w:p w:rsidR="00543E6E" w:rsidRPr="00AD1BE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</w:p>
        </w:tc>
        <w:tc>
          <w:tcPr>
            <w:tcW w:w="999" w:type="dxa"/>
            <w:vAlign w:val="center"/>
          </w:tcPr>
          <w:p w:rsidR="00543E6E" w:rsidRPr="00BC0D08" w:rsidRDefault="00543E6E" w:rsidP="00543E6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43E6E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43E6E" w:rsidRPr="00BC0D08" w:rsidRDefault="00543E6E" w:rsidP="00543E6E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508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43E6E">
              <w:rPr>
                <w:color w:val="000000"/>
                <w:sz w:val="20"/>
                <w:szCs w:val="20"/>
              </w:rPr>
              <w:t>A comprehensive review of the epidemiology and clinical features of 91 cases with Buerger's disease</w:t>
            </w:r>
          </w:p>
        </w:tc>
        <w:tc>
          <w:tcPr>
            <w:tcW w:w="870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972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43E6E">
              <w:rPr>
                <w:sz w:val="20"/>
                <w:szCs w:val="20"/>
              </w:rPr>
              <w:t>Vascular</w:t>
            </w:r>
            <w:r w:rsidRPr="00543E6E">
              <w:rPr>
                <w:sz w:val="20"/>
                <w:szCs w:val="20"/>
              </w:rPr>
              <w:br/>
              <w:t>. 2023 May 12:17085381231175257.</w:t>
            </w:r>
            <w:r w:rsidRPr="00543E6E">
              <w:rPr>
                <w:sz w:val="20"/>
                <w:szCs w:val="20"/>
              </w:rPr>
              <w:br/>
              <w:t> doi: 10.1177/17085381231175257. Online ahead of print.</w:t>
            </w:r>
          </w:p>
        </w:tc>
        <w:tc>
          <w:tcPr>
            <w:tcW w:w="1244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3E6E">
              <w:rPr>
                <w:sz w:val="20"/>
                <w:szCs w:val="20"/>
              </w:rPr>
              <w:t>1</w:t>
            </w:r>
          </w:p>
        </w:tc>
        <w:tc>
          <w:tcPr>
            <w:tcW w:w="718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43E6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88" w:type="dxa"/>
            <w:vAlign w:val="center"/>
          </w:tcPr>
          <w:p w:rsidR="00543E6E" w:rsidRPr="00AD1BE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</w:p>
        </w:tc>
        <w:tc>
          <w:tcPr>
            <w:tcW w:w="999" w:type="dxa"/>
            <w:vAlign w:val="center"/>
          </w:tcPr>
          <w:p w:rsidR="00543E6E" w:rsidRPr="00BC0D08" w:rsidRDefault="00543E6E" w:rsidP="00543E6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43E6E" w:rsidTr="004B1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43E6E" w:rsidRPr="00BC0D08" w:rsidRDefault="00543E6E" w:rsidP="00543E6E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2508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43E6E">
              <w:rPr>
                <w:color w:val="000000"/>
                <w:sz w:val="20"/>
                <w:szCs w:val="20"/>
              </w:rPr>
              <w:t>The Angiography Pattern of Buerger’s Disease: Challenges and Recommendations</w:t>
            </w:r>
          </w:p>
        </w:tc>
        <w:tc>
          <w:tcPr>
            <w:tcW w:w="870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72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43E6E">
              <w:rPr>
                <w:sz w:val="20"/>
                <w:szCs w:val="20"/>
              </w:rPr>
              <w:t>Journal of Clinical Medicine</w:t>
            </w:r>
          </w:p>
        </w:tc>
        <w:tc>
          <w:tcPr>
            <w:tcW w:w="1244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3E6E">
              <w:rPr>
                <w:sz w:val="20"/>
                <w:szCs w:val="20"/>
              </w:rPr>
              <w:t>2.9</w:t>
            </w:r>
          </w:p>
        </w:tc>
        <w:tc>
          <w:tcPr>
            <w:tcW w:w="718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vAlign w:val="center"/>
          </w:tcPr>
          <w:p w:rsidR="00543E6E" w:rsidRPr="00AD1BE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18"/>
                <w:szCs w:val="18"/>
              </w:rPr>
            </w:pPr>
          </w:p>
        </w:tc>
        <w:tc>
          <w:tcPr>
            <w:tcW w:w="999" w:type="dxa"/>
            <w:vAlign w:val="center"/>
          </w:tcPr>
          <w:p w:rsidR="00543E6E" w:rsidRPr="00BC0D08" w:rsidRDefault="00543E6E" w:rsidP="00543E6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  <w:r>
              <w:rPr>
                <w:rFonts w:cstheme="minorHAnsi" w:hint="cs"/>
                <w:sz w:val="18"/>
                <w:szCs w:val="18"/>
                <w:rtl/>
                <w:lang w:bidi="fa-IR"/>
              </w:rPr>
              <w:t>4041173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543E6E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43E6E" w:rsidRPr="0099304B" w:rsidRDefault="00543E6E" w:rsidP="00543E6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543E6E" w:rsidRPr="00543E6E" w:rsidRDefault="00543E6E" w:rsidP="00543E6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بروز التهابات به صورت </w:t>
            </w:r>
            <w:r w:rsidRPr="00543E6E">
              <w:rPr>
                <w:rFonts w:ascii="Calibri" w:hAnsi="Calibri" w:cs="B Nazanin" w:hint="cs"/>
                <w:color w:val="000000"/>
                <w:sz w:val="20"/>
                <w:szCs w:val="20"/>
              </w:rPr>
              <w:t>Inside-out</w:t>
            </w:r>
            <w:r w:rsidRPr="00543E6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یا </w:t>
            </w:r>
            <w:r w:rsidRPr="00543E6E">
              <w:rPr>
                <w:rFonts w:ascii="Calibri" w:hAnsi="Calibri" w:cs="B Nazanin" w:hint="cs"/>
                <w:color w:val="000000"/>
                <w:sz w:val="20"/>
                <w:szCs w:val="20"/>
              </w:rPr>
              <w:t>Outside-in</w:t>
            </w:r>
            <w:r w:rsidRPr="00543E6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در بیماری های عروق محیطی(بورگر ،ایسکمی،پای دیابتی)</w:t>
            </w:r>
          </w:p>
        </w:tc>
        <w:tc>
          <w:tcPr>
            <w:tcW w:w="2160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43E6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</w:p>
        </w:tc>
        <w:tc>
          <w:tcPr>
            <w:tcW w:w="1440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543E6E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43E6E" w:rsidRPr="0099304B" w:rsidRDefault="00543E6E" w:rsidP="00543E6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543E6E" w:rsidRPr="00543E6E" w:rsidRDefault="00543E6E" w:rsidP="00543E6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شبکه های خارج سلولی(</w:t>
            </w:r>
            <w:r w:rsidRPr="00543E6E">
              <w:rPr>
                <w:rFonts w:ascii="Calibri" w:hAnsi="Calibri" w:cs="B Nazanin" w:hint="cs"/>
                <w:color w:val="000000"/>
                <w:sz w:val="20"/>
                <w:szCs w:val="20"/>
              </w:rPr>
              <w:t>NETs,METs)</w:t>
            </w:r>
            <w:r w:rsidRPr="00543E6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در بیماری های عروق محیطی(بورگر،تنگی کاروتید،ایسکمی،پای دیابتی)</w:t>
            </w:r>
          </w:p>
        </w:tc>
        <w:tc>
          <w:tcPr>
            <w:tcW w:w="2160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43E6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</w:p>
        </w:tc>
        <w:tc>
          <w:tcPr>
            <w:tcW w:w="1440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43E6E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</w:tbl>
    <w:p w:rsidR="005A60C8" w:rsidRDefault="005A60C8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5A60C8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/>
                <w:sz w:val="24"/>
                <w:szCs w:val="24"/>
                <w:rtl/>
                <w:lang w:bidi="fa-IR"/>
              </w:rPr>
              <w:lastRenderedPageBreak/>
              <w:br w:type="page"/>
            </w:r>
            <w:r w:rsidR="004D32E6"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543E6E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543E6E" w:rsidRPr="00DC1618" w:rsidRDefault="00543E6E" w:rsidP="00543E6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bookmarkStart w:id="0" w:name="_GoBack" w:colFirst="1" w:colLast="2"/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543E6E" w:rsidRPr="00543E6E" w:rsidRDefault="00543E6E" w:rsidP="00543E6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543E6E">
              <w:rPr>
                <w:rFonts w:ascii="Calibri" w:hAnsi="Calibri" w:cs="B Nazanin" w:hint="cs"/>
                <w:color w:val="000000"/>
                <w:rtl/>
              </w:rPr>
              <w:t xml:space="preserve">راه اندازي كلينيك پيگيري مستمر بيماران </w:t>
            </w:r>
          </w:p>
        </w:tc>
        <w:tc>
          <w:tcPr>
            <w:tcW w:w="5576" w:type="dxa"/>
            <w:vAlign w:val="center"/>
          </w:tcPr>
          <w:p w:rsidR="00543E6E" w:rsidRPr="00543E6E" w:rsidRDefault="00543E6E" w:rsidP="00543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rtl/>
              </w:rPr>
            </w:pPr>
            <w:r w:rsidRPr="00543E6E">
              <w:rPr>
                <w:rFonts w:ascii="Calibri" w:hAnsi="Calibri" w:cs="B Nazanin" w:hint="cs"/>
                <w:color w:val="000000"/>
              </w:rPr>
              <w:t> </w:t>
            </w:r>
          </w:p>
        </w:tc>
      </w:tr>
      <w:tr w:rsidR="00543E6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543E6E" w:rsidRPr="00DC1618" w:rsidRDefault="00543E6E" w:rsidP="00543E6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543E6E" w:rsidRPr="00543E6E" w:rsidRDefault="00543E6E" w:rsidP="00543E6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</w:rPr>
            </w:pPr>
            <w:r w:rsidRPr="00543E6E">
              <w:rPr>
                <w:rFonts w:ascii="Calibri" w:hAnsi="Calibri" w:cs="B Nazanin" w:hint="cs"/>
                <w:color w:val="000000"/>
                <w:rtl/>
              </w:rPr>
              <w:t>راه اندازي لاين تحقيقاتي علوم پايه در موضوع بيماري بورگر-</w:t>
            </w:r>
          </w:p>
        </w:tc>
        <w:tc>
          <w:tcPr>
            <w:tcW w:w="5576" w:type="dxa"/>
            <w:vAlign w:val="center"/>
          </w:tcPr>
          <w:p w:rsidR="00543E6E" w:rsidRPr="00543E6E" w:rsidRDefault="00543E6E" w:rsidP="00543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rtl/>
              </w:rPr>
            </w:pPr>
            <w:r w:rsidRPr="00543E6E">
              <w:rPr>
                <w:rFonts w:ascii="Calibri" w:hAnsi="Calibri" w:cs="B Nazanin" w:hint="cs"/>
                <w:color w:val="000000"/>
              </w:rPr>
              <w:t> </w:t>
            </w:r>
          </w:p>
        </w:tc>
      </w:tr>
      <w:bookmarkEnd w:id="0"/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64C" w:rsidRDefault="00AA164C" w:rsidP="003B26D8">
      <w:pPr>
        <w:spacing w:after="0" w:line="240" w:lineRule="auto"/>
      </w:pPr>
      <w:r>
        <w:separator/>
      </w:r>
    </w:p>
  </w:endnote>
  <w:endnote w:type="continuationSeparator" w:id="0">
    <w:p w:rsidR="00AA164C" w:rsidRDefault="00AA164C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64C" w:rsidRDefault="00AA164C" w:rsidP="003B26D8">
      <w:pPr>
        <w:spacing w:after="0" w:line="240" w:lineRule="auto"/>
      </w:pPr>
      <w:r>
        <w:separator/>
      </w:r>
    </w:p>
  </w:footnote>
  <w:footnote w:type="continuationSeparator" w:id="0">
    <w:p w:rsidR="00AA164C" w:rsidRDefault="00AA164C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5781C"/>
    <w:multiLevelType w:val="hybridMultilevel"/>
    <w:tmpl w:val="83BA0004"/>
    <w:lvl w:ilvl="0" w:tplc="DA90851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D6E8B"/>
    <w:rsid w:val="0021707E"/>
    <w:rsid w:val="002B5331"/>
    <w:rsid w:val="002B6C55"/>
    <w:rsid w:val="002B703A"/>
    <w:rsid w:val="002C0C53"/>
    <w:rsid w:val="002D6E6C"/>
    <w:rsid w:val="003267FC"/>
    <w:rsid w:val="0036203B"/>
    <w:rsid w:val="00377558"/>
    <w:rsid w:val="003B26D8"/>
    <w:rsid w:val="003D7B52"/>
    <w:rsid w:val="004D32E6"/>
    <w:rsid w:val="004E3D8F"/>
    <w:rsid w:val="004E3F62"/>
    <w:rsid w:val="004E5C70"/>
    <w:rsid w:val="004F7358"/>
    <w:rsid w:val="005400D4"/>
    <w:rsid w:val="00542C8A"/>
    <w:rsid w:val="00543E6E"/>
    <w:rsid w:val="005845EB"/>
    <w:rsid w:val="0058477F"/>
    <w:rsid w:val="005A60C8"/>
    <w:rsid w:val="005B5B28"/>
    <w:rsid w:val="00603B14"/>
    <w:rsid w:val="00653E8C"/>
    <w:rsid w:val="00661AFD"/>
    <w:rsid w:val="00683ED2"/>
    <w:rsid w:val="00695DB1"/>
    <w:rsid w:val="006B505B"/>
    <w:rsid w:val="006C02AE"/>
    <w:rsid w:val="006D2333"/>
    <w:rsid w:val="00705A78"/>
    <w:rsid w:val="00712FB9"/>
    <w:rsid w:val="007178D4"/>
    <w:rsid w:val="00723CB8"/>
    <w:rsid w:val="00761414"/>
    <w:rsid w:val="007A50B8"/>
    <w:rsid w:val="007C70C9"/>
    <w:rsid w:val="007F7163"/>
    <w:rsid w:val="00804766"/>
    <w:rsid w:val="00834F58"/>
    <w:rsid w:val="00857865"/>
    <w:rsid w:val="008C2D48"/>
    <w:rsid w:val="00905D19"/>
    <w:rsid w:val="00915E37"/>
    <w:rsid w:val="00950EBF"/>
    <w:rsid w:val="0099304B"/>
    <w:rsid w:val="009A116D"/>
    <w:rsid w:val="009B2649"/>
    <w:rsid w:val="00AA164C"/>
    <w:rsid w:val="00AC2373"/>
    <w:rsid w:val="00AD1BEE"/>
    <w:rsid w:val="00B0040C"/>
    <w:rsid w:val="00B23E71"/>
    <w:rsid w:val="00B61CBE"/>
    <w:rsid w:val="00B6494D"/>
    <w:rsid w:val="00B808AA"/>
    <w:rsid w:val="00BA0533"/>
    <w:rsid w:val="00BC0D08"/>
    <w:rsid w:val="00C01281"/>
    <w:rsid w:val="00C04DB6"/>
    <w:rsid w:val="00C72689"/>
    <w:rsid w:val="00C769AC"/>
    <w:rsid w:val="00C84822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7DDD2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7982C-EDA6-405E-ABFC-4597FFE63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47</cp:revision>
  <dcterms:created xsi:type="dcterms:W3CDTF">2026-03-08T08:52:00Z</dcterms:created>
  <dcterms:modified xsi:type="dcterms:W3CDTF">2026-03-29T06:39:00Z</dcterms:modified>
</cp:coreProperties>
</file>